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E9" w:rsidRDefault="00001CE9">
      <w:pPr>
        <w:jc w:val="right"/>
        <w:rPr>
          <w:sz w:val="24"/>
        </w:rPr>
      </w:pPr>
    </w:p>
    <w:p w:rsidR="00001CE9" w:rsidRDefault="00E5219D">
      <w:pPr>
        <w:jc w:val="center"/>
        <w:rPr>
          <w:b/>
          <w:sz w:val="24"/>
        </w:rPr>
      </w:pPr>
      <w:r>
        <w:rPr>
          <w:b/>
          <w:sz w:val="24"/>
        </w:rPr>
        <w:t>ТЕХНИЧЕСКОЕ ЗАДАНИЕ</w:t>
      </w:r>
    </w:p>
    <w:p w:rsidR="00B15CD6" w:rsidRDefault="00B15CD6">
      <w:pPr>
        <w:jc w:val="center"/>
      </w:pPr>
    </w:p>
    <w:p w:rsidR="00001CE9" w:rsidRDefault="00001CE9">
      <w:pPr>
        <w:pStyle w:val="11"/>
        <w:jc w:val="center"/>
      </w:pPr>
    </w:p>
    <w:p w:rsidR="00001CE9" w:rsidRDefault="00E5219D" w:rsidP="00D454F3">
      <w:pPr>
        <w:pStyle w:val="11"/>
        <w:ind w:firstLine="851"/>
      </w:pPr>
      <w:r>
        <w:rPr>
          <w:sz w:val="24"/>
          <w:shd w:val="clear" w:color="auto" w:fill="FFFFFF"/>
        </w:rPr>
        <w:t xml:space="preserve">Выполнение работ по строительству кабельной линии 6 </w:t>
      </w:r>
      <w:proofErr w:type="spellStart"/>
      <w:r>
        <w:rPr>
          <w:sz w:val="24"/>
          <w:shd w:val="clear" w:color="auto" w:fill="FFFFFF"/>
        </w:rPr>
        <w:t>кВ</w:t>
      </w:r>
      <w:proofErr w:type="spellEnd"/>
      <w:r>
        <w:rPr>
          <w:sz w:val="24"/>
          <w:shd w:val="clear" w:color="auto" w:fill="FFFFFF"/>
        </w:rPr>
        <w:t xml:space="preserve">, строительство 2КТПБу-1000 </w:t>
      </w:r>
      <w:proofErr w:type="spellStart"/>
      <w:r>
        <w:rPr>
          <w:sz w:val="24"/>
          <w:shd w:val="clear" w:color="auto" w:fill="FFFFFF"/>
        </w:rPr>
        <w:t>кВа</w:t>
      </w:r>
      <w:proofErr w:type="spellEnd"/>
      <w:r>
        <w:rPr>
          <w:sz w:val="24"/>
          <w:shd w:val="clear" w:color="auto" w:fill="FFFFFF"/>
        </w:rPr>
        <w:t xml:space="preserve"> 6/0,4 </w:t>
      </w:r>
      <w:proofErr w:type="spellStart"/>
      <w:r>
        <w:rPr>
          <w:sz w:val="24"/>
          <w:shd w:val="clear" w:color="auto" w:fill="FFFFFF"/>
        </w:rPr>
        <w:t>кВ</w:t>
      </w:r>
      <w:proofErr w:type="spellEnd"/>
      <w:r w:rsidR="00B15CD6">
        <w:rPr>
          <w:sz w:val="24"/>
          <w:shd w:val="clear" w:color="auto" w:fill="FFFFFF"/>
        </w:rPr>
        <w:t>,</w:t>
      </w:r>
      <w:r>
        <w:rPr>
          <w:sz w:val="24"/>
          <w:shd w:val="clear" w:color="auto" w:fill="FFFFFF"/>
        </w:rPr>
        <w:t xml:space="preserve"> строительство кабельной линии 0,4</w:t>
      </w:r>
      <w:r w:rsidR="00B15CD6"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кВ</w:t>
      </w:r>
      <w:proofErr w:type="spellEnd"/>
      <w:r>
        <w:rPr>
          <w:sz w:val="24"/>
          <w:shd w:val="clear" w:color="auto" w:fill="FFFFFF"/>
        </w:rPr>
        <w:t xml:space="preserve"> для электроснабжения агрегатов АЧВЛ</w:t>
      </w:r>
      <w:r w:rsidR="00076989">
        <w:rPr>
          <w:sz w:val="24"/>
          <w:shd w:val="clear" w:color="auto" w:fill="FFFFFF"/>
        </w:rPr>
        <w:t>, в соответствии с проектом ( приложение №1)</w:t>
      </w:r>
    </w:p>
    <w:p w:rsidR="00001CE9" w:rsidRDefault="00001CE9">
      <w:pPr>
        <w:pStyle w:val="11"/>
        <w:ind w:firstLine="708"/>
        <w:rPr>
          <w:sz w:val="24"/>
          <w:highlight w:val="white"/>
        </w:rPr>
      </w:pPr>
    </w:p>
    <w:p w:rsidR="00001CE9" w:rsidRDefault="00001CE9">
      <w:pPr>
        <w:pStyle w:val="11"/>
        <w:jc w:val="center"/>
        <w:rPr>
          <w:b/>
          <w:sz w:val="24"/>
        </w:rPr>
      </w:pPr>
    </w:p>
    <w:p w:rsidR="00001CE9" w:rsidRDefault="00E5219D">
      <w:pPr>
        <w:pStyle w:val="11"/>
        <w:jc w:val="center"/>
      </w:pPr>
      <w:r>
        <w:rPr>
          <w:b/>
          <w:sz w:val="24"/>
        </w:rPr>
        <w:t>Предмет закупки:</w:t>
      </w:r>
    </w:p>
    <w:p w:rsidR="00001CE9" w:rsidRDefault="00E5219D" w:rsidP="00D454F3">
      <w:pPr>
        <w:pStyle w:val="11"/>
        <w:ind w:firstLine="851"/>
      </w:pPr>
      <w:r>
        <w:rPr>
          <w:sz w:val="24"/>
          <w:shd w:val="clear" w:color="auto" w:fill="FFFFFF"/>
        </w:rPr>
        <w:t xml:space="preserve">Выполнение работ по строительству кабельной линии 6 </w:t>
      </w:r>
      <w:proofErr w:type="spellStart"/>
      <w:r>
        <w:rPr>
          <w:sz w:val="24"/>
          <w:shd w:val="clear" w:color="auto" w:fill="FFFFFF"/>
        </w:rPr>
        <w:t>кВ</w:t>
      </w:r>
      <w:proofErr w:type="spellEnd"/>
      <w:r>
        <w:rPr>
          <w:sz w:val="24"/>
          <w:shd w:val="clear" w:color="auto" w:fill="FFFFFF"/>
        </w:rPr>
        <w:t xml:space="preserve">, строительство 2КТПБу-1000 </w:t>
      </w:r>
      <w:proofErr w:type="spellStart"/>
      <w:r>
        <w:rPr>
          <w:sz w:val="24"/>
          <w:shd w:val="clear" w:color="auto" w:fill="FFFFFF"/>
        </w:rPr>
        <w:t>кВа</w:t>
      </w:r>
      <w:proofErr w:type="spellEnd"/>
      <w:r>
        <w:rPr>
          <w:sz w:val="24"/>
          <w:shd w:val="clear" w:color="auto" w:fill="FFFFFF"/>
        </w:rPr>
        <w:t xml:space="preserve"> 6/0,4 </w:t>
      </w:r>
      <w:proofErr w:type="spellStart"/>
      <w:r>
        <w:rPr>
          <w:sz w:val="24"/>
          <w:shd w:val="clear" w:color="auto" w:fill="FFFFFF"/>
        </w:rPr>
        <w:t>кВ</w:t>
      </w:r>
      <w:proofErr w:type="spellEnd"/>
      <w:r>
        <w:rPr>
          <w:sz w:val="24"/>
          <w:shd w:val="clear" w:color="auto" w:fill="FFFFFF"/>
        </w:rPr>
        <w:t xml:space="preserve"> строительство кабельной линии 0,4кВ для электроснабжения агрегатов АЧВЛ</w:t>
      </w:r>
    </w:p>
    <w:p w:rsidR="00001CE9" w:rsidRDefault="00001CE9">
      <w:pPr>
        <w:pStyle w:val="11"/>
        <w:jc w:val="center"/>
        <w:rPr>
          <w:b/>
          <w:sz w:val="24"/>
        </w:rPr>
      </w:pPr>
    </w:p>
    <w:p w:rsidR="00001CE9" w:rsidRPr="00B15CD6" w:rsidRDefault="00E5219D">
      <w:pPr>
        <w:pStyle w:val="11"/>
        <w:numPr>
          <w:ilvl w:val="0"/>
          <w:numId w:val="3"/>
        </w:numPr>
        <w:ind w:left="1248"/>
        <w:jc w:val="both"/>
      </w:pPr>
      <w:r w:rsidRPr="00B15CD6">
        <w:rPr>
          <w:sz w:val="24"/>
        </w:rPr>
        <w:t xml:space="preserve">Начальная (максимальная цена закупки) </w:t>
      </w:r>
      <w:r w:rsidRPr="00B15CD6">
        <w:rPr>
          <w:sz w:val="23"/>
          <w:u w:val="single"/>
        </w:rPr>
        <w:t xml:space="preserve">12 031 990 рублей 80 копеек, в том числе НДС 20% в сумме 2 </w:t>
      </w:r>
      <w:r w:rsidRPr="00B15CD6">
        <w:rPr>
          <w:color w:val="000000"/>
          <w:sz w:val="23"/>
          <w:u w:val="single"/>
        </w:rPr>
        <w:t xml:space="preserve">005 331 </w:t>
      </w:r>
      <w:r w:rsidRPr="00B15CD6">
        <w:rPr>
          <w:sz w:val="23"/>
          <w:u w:val="single"/>
        </w:rPr>
        <w:t>рублей 80 копеек.</w:t>
      </w:r>
    </w:p>
    <w:p w:rsidR="00001CE9" w:rsidRPr="00B15CD6" w:rsidRDefault="00E5219D" w:rsidP="00B15CD6">
      <w:pPr>
        <w:pStyle w:val="ListParagraphBulletListFooterTextnumberedParagraphedeliste1lp1NumBullet1TableNumberParagraphBulletNumberBulletrListParagraph1ListParagraph2ListParagraph21Listeafsnit1PargrafodaLista1BulletlistListParagr"/>
        <w:numPr>
          <w:ilvl w:val="0"/>
          <w:numId w:val="3"/>
        </w:numPr>
        <w:ind w:hanging="644"/>
        <w:contextualSpacing/>
        <w:jc w:val="both"/>
      </w:pPr>
      <w:r w:rsidRPr="00B15CD6">
        <w:rPr>
          <w:sz w:val="24"/>
        </w:rPr>
        <w:t>Начальная цена единицы работы (объем выполняемых работ, оказываемых услуг.)</w:t>
      </w:r>
    </w:p>
    <w:p w:rsidR="00001CE9" w:rsidRPr="00B15CD6" w:rsidRDefault="00E5219D">
      <w:pPr>
        <w:ind w:left="708"/>
        <w:jc w:val="both"/>
      </w:pPr>
      <w:r w:rsidRPr="00B15CD6">
        <w:rPr>
          <w:sz w:val="24"/>
        </w:rPr>
        <w:t>Стоимость работ, объем выполняемых работ в соответствии с приложением № 1 к Документации о закупке –</w:t>
      </w:r>
      <w:r w:rsidRPr="00B15CD6">
        <w:rPr>
          <w:sz w:val="24"/>
          <w:u w:val="single"/>
        </w:rPr>
        <w:t>локальным сметным расчетом</w:t>
      </w:r>
      <w:r w:rsidRPr="00B15CD6">
        <w:rPr>
          <w:sz w:val="24"/>
        </w:rPr>
        <w:t>.</w:t>
      </w:r>
    </w:p>
    <w:p w:rsidR="00001CE9" w:rsidRDefault="00E5219D">
      <w:pPr>
        <w:jc w:val="both"/>
      </w:pPr>
      <w:r>
        <w:rPr>
          <w:b/>
          <w:sz w:val="24"/>
        </w:rPr>
        <w:tab/>
      </w:r>
    </w:p>
    <w:p w:rsidR="00001CE9" w:rsidRPr="00B15CD6" w:rsidRDefault="00E5219D" w:rsidP="00B15CD6">
      <w:pPr>
        <w:pStyle w:val="23"/>
        <w:numPr>
          <w:ilvl w:val="0"/>
          <w:numId w:val="3"/>
        </w:numPr>
        <w:tabs>
          <w:tab w:val="left" w:pos="567"/>
        </w:tabs>
        <w:spacing w:after="120"/>
        <w:ind w:left="1560" w:hanging="709"/>
        <w:jc w:val="left"/>
      </w:pPr>
      <w:r w:rsidRPr="00B15CD6">
        <w:rPr>
          <w:sz w:val="24"/>
        </w:rPr>
        <w:t xml:space="preserve">Состав, содержание работ: </w:t>
      </w:r>
    </w:p>
    <w:p w:rsidR="00001CE9" w:rsidRPr="00B15CD6" w:rsidRDefault="00E5219D" w:rsidP="00D454F3">
      <w:pPr>
        <w:pStyle w:val="23"/>
        <w:tabs>
          <w:tab w:val="left" w:pos="567"/>
        </w:tabs>
        <w:spacing w:line="360" w:lineRule="auto"/>
        <w:ind w:left="1560" w:hanging="709"/>
        <w:jc w:val="left"/>
      </w:pPr>
      <w:r w:rsidRPr="00B15CD6">
        <w:rPr>
          <w:sz w:val="24"/>
        </w:rPr>
        <w:t xml:space="preserve">Выполнить прокладку кабеля </w:t>
      </w:r>
      <w:proofErr w:type="spellStart"/>
      <w:r w:rsidRPr="00B15CD6">
        <w:rPr>
          <w:color w:val="000000"/>
          <w:sz w:val="24"/>
          <w:shd w:val="clear" w:color="auto" w:fill="FFFFFF"/>
        </w:rPr>
        <w:t>ПВБбШв</w:t>
      </w:r>
      <w:proofErr w:type="spellEnd"/>
      <w:r w:rsidRPr="00B15CD6">
        <w:rPr>
          <w:color w:val="000000"/>
          <w:sz w:val="24"/>
          <w:shd w:val="clear" w:color="auto" w:fill="FFFFFF"/>
        </w:rPr>
        <w:t xml:space="preserve">- </w:t>
      </w:r>
      <w:r w:rsidRPr="00B15CD6">
        <w:rPr>
          <w:sz w:val="24"/>
        </w:rPr>
        <w:t>4х240-1 мм</w:t>
      </w:r>
      <w:r w:rsidRPr="00B15CD6">
        <w:rPr>
          <w:sz w:val="24"/>
          <w:vertAlign w:val="superscript"/>
        </w:rPr>
        <w:t xml:space="preserve">2 </w:t>
      </w:r>
      <w:r w:rsidRPr="00B15CD6">
        <w:rPr>
          <w:sz w:val="24"/>
        </w:rPr>
        <w:t xml:space="preserve">КЛ 0,4 </w:t>
      </w:r>
      <w:proofErr w:type="spellStart"/>
      <w:r w:rsidRPr="00B15CD6">
        <w:rPr>
          <w:sz w:val="24"/>
        </w:rPr>
        <w:t>кВ</w:t>
      </w:r>
      <w:proofErr w:type="spellEnd"/>
    </w:p>
    <w:p w:rsidR="00001CE9" w:rsidRPr="00B15CD6" w:rsidRDefault="00E5219D" w:rsidP="00D454F3">
      <w:pPr>
        <w:pStyle w:val="23"/>
        <w:tabs>
          <w:tab w:val="left" w:pos="567"/>
        </w:tabs>
        <w:spacing w:line="360" w:lineRule="auto"/>
        <w:ind w:left="1560" w:hanging="709"/>
        <w:jc w:val="left"/>
      </w:pPr>
      <w:r w:rsidRPr="00B15CD6">
        <w:rPr>
          <w:sz w:val="24"/>
        </w:rPr>
        <w:t xml:space="preserve">В земле(в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трубе)– 18 м;</w:t>
      </w:r>
    </w:p>
    <w:p w:rsidR="00001CE9" w:rsidRPr="00B15CD6" w:rsidRDefault="00E5219D" w:rsidP="00D454F3">
      <w:pPr>
        <w:pStyle w:val="24"/>
        <w:widowControl/>
        <w:tabs>
          <w:tab w:val="left" w:pos="851"/>
        </w:tabs>
        <w:spacing w:after="0" w:line="360" w:lineRule="auto"/>
        <w:ind w:left="1560" w:hanging="709"/>
      </w:pPr>
      <w:r w:rsidRPr="00B15CD6">
        <w:rPr>
          <w:sz w:val="24"/>
        </w:rPr>
        <w:t xml:space="preserve">Ввод КЛ в РУ КТП(в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 – 60м;</w:t>
      </w:r>
    </w:p>
    <w:p w:rsidR="00001CE9" w:rsidRPr="00B15CD6" w:rsidRDefault="00E5219D" w:rsidP="00D454F3">
      <w:pPr>
        <w:pStyle w:val="24"/>
        <w:widowControl/>
        <w:tabs>
          <w:tab w:val="left" w:pos="851"/>
        </w:tabs>
        <w:spacing w:after="0" w:line="360" w:lineRule="auto"/>
        <w:ind w:left="1560" w:hanging="709"/>
      </w:pPr>
      <w:r w:rsidRPr="00B15CD6">
        <w:rPr>
          <w:sz w:val="24"/>
        </w:rPr>
        <w:t xml:space="preserve">В кабельных сооружениях 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 – 96 м;</w:t>
      </w:r>
    </w:p>
    <w:p w:rsidR="00001CE9" w:rsidRPr="00B15CD6" w:rsidRDefault="00E5219D" w:rsidP="00D454F3">
      <w:pPr>
        <w:pStyle w:val="24"/>
        <w:spacing w:after="0" w:line="360" w:lineRule="auto"/>
        <w:ind w:left="1560" w:hanging="709"/>
      </w:pPr>
      <w:r w:rsidRPr="00B15CD6">
        <w:rPr>
          <w:sz w:val="24"/>
        </w:rPr>
        <w:t>Общая длина прокладываемого кабеля  174 м.</w:t>
      </w:r>
    </w:p>
    <w:p w:rsidR="00001CE9" w:rsidRPr="00B15CD6" w:rsidRDefault="00001CE9" w:rsidP="00D454F3">
      <w:pPr>
        <w:pStyle w:val="24"/>
        <w:spacing w:after="0" w:line="360" w:lineRule="auto"/>
        <w:ind w:left="1560" w:hanging="709"/>
      </w:pPr>
    </w:p>
    <w:p w:rsidR="00001CE9" w:rsidRPr="00B15CD6" w:rsidRDefault="00E5219D" w:rsidP="00D454F3">
      <w:pPr>
        <w:pStyle w:val="24"/>
        <w:spacing w:after="0" w:line="360" w:lineRule="auto"/>
        <w:ind w:left="1560" w:hanging="709"/>
      </w:pPr>
      <w:r w:rsidRPr="00B15CD6">
        <w:rPr>
          <w:sz w:val="24"/>
        </w:rPr>
        <w:t xml:space="preserve">Выполнить прокладку кабеля </w:t>
      </w:r>
      <w:proofErr w:type="spellStart"/>
      <w:r w:rsidRPr="00B15CD6">
        <w:rPr>
          <w:color w:val="000000"/>
          <w:sz w:val="24"/>
          <w:shd w:val="clear" w:color="auto" w:fill="FFFFFF"/>
        </w:rPr>
        <w:t>ПвВнг</w:t>
      </w:r>
      <w:proofErr w:type="spellEnd"/>
      <w:r w:rsidRPr="00B15CD6">
        <w:rPr>
          <w:color w:val="000000"/>
          <w:sz w:val="24"/>
          <w:shd w:val="clear" w:color="auto" w:fill="FFFFFF"/>
        </w:rPr>
        <w:t xml:space="preserve">(А)- </w:t>
      </w:r>
      <w:r w:rsidRPr="00B15CD6">
        <w:rPr>
          <w:sz w:val="24"/>
        </w:rPr>
        <w:t>3х95-10 мм</w:t>
      </w:r>
      <w:r w:rsidRPr="00B15CD6">
        <w:rPr>
          <w:sz w:val="24"/>
          <w:vertAlign w:val="superscript"/>
        </w:rPr>
        <w:t>2</w:t>
      </w:r>
      <w:r w:rsidRPr="00B15CD6">
        <w:rPr>
          <w:sz w:val="24"/>
        </w:rPr>
        <w:t xml:space="preserve"> КЛ 6 </w:t>
      </w:r>
      <w:proofErr w:type="spellStart"/>
      <w:r w:rsidRPr="00B15CD6">
        <w:rPr>
          <w:sz w:val="24"/>
        </w:rPr>
        <w:t>кВ</w:t>
      </w:r>
      <w:proofErr w:type="spellEnd"/>
    </w:p>
    <w:p w:rsidR="00001CE9" w:rsidRPr="00B15CD6" w:rsidRDefault="00E5219D" w:rsidP="00D454F3">
      <w:pPr>
        <w:pStyle w:val="24"/>
        <w:spacing w:after="0" w:line="360" w:lineRule="auto"/>
        <w:ind w:left="1560" w:hanging="709"/>
      </w:pPr>
      <w:r w:rsidRPr="00B15CD6">
        <w:rPr>
          <w:sz w:val="24"/>
        </w:rPr>
        <w:t xml:space="preserve">В земле(в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трубе)– 12 м;</w:t>
      </w:r>
    </w:p>
    <w:p w:rsidR="00001CE9" w:rsidRPr="00B15CD6" w:rsidRDefault="00E5219D" w:rsidP="00D454F3">
      <w:pPr>
        <w:pStyle w:val="24"/>
        <w:widowControl/>
        <w:tabs>
          <w:tab w:val="left" w:pos="851"/>
        </w:tabs>
        <w:spacing w:after="0" w:line="360" w:lineRule="auto"/>
        <w:ind w:left="1560" w:hanging="709"/>
      </w:pPr>
      <w:r w:rsidRPr="00B15CD6">
        <w:rPr>
          <w:sz w:val="24"/>
        </w:rPr>
        <w:t xml:space="preserve">Ввод КЛ в РУ КТП, РП 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 – 40м;</w:t>
      </w:r>
    </w:p>
    <w:p w:rsidR="00001CE9" w:rsidRPr="00B15CD6" w:rsidRDefault="00E5219D" w:rsidP="00D454F3">
      <w:pPr>
        <w:pStyle w:val="24"/>
        <w:widowControl/>
        <w:tabs>
          <w:tab w:val="left" w:pos="851"/>
        </w:tabs>
        <w:spacing w:after="0" w:line="360" w:lineRule="auto"/>
        <w:ind w:left="1560" w:hanging="709"/>
      </w:pPr>
      <w:r w:rsidRPr="00B15CD6">
        <w:rPr>
          <w:sz w:val="24"/>
        </w:rPr>
        <w:t xml:space="preserve">В кабельных сооружениях (в </w:t>
      </w:r>
      <w:proofErr w:type="spellStart"/>
      <w:r w:rsidRPr="00B15CD6">
        <w:rPr>
          <w:sz w:val="24"/>
        </w:rPr>
        <w:t>т.ч</w:t>
      </w:r>
      <w:proofErr w:type="spellEnd"/>
      <w:r w:rsidRPr="00B15CD6">
        <w:rPr>
          <w:sz w:val="24"/>
        </w:rPr>
        <w:t>. в трубе) – 45 м;</w:t>
      </w:r>
    </w:p>
    <w:p w:rsidR="00001CE9" w:rsidRPr="00B15CD6" w:rsidRDefault="00E5219D" w:rsidP="00D454F3">
      <w:pPr>
        <w:pStyle w:val="24"/>
        <w:spacing w:after="0" w:line="360" w:lineRule="auto"/>
        <w:ind w:left="1560" w:hanging="709"/>
      </w:pPr>
      <w:r w:rsidRPr="00B15CD6">
        <w:rPr>
          <w:sz w:val="24"/>
        </w:rPr>
        <w:t>Общая длина прокладываемого кабеля  97 м.</w:t>
      </w:r>
    </w:p>
    <w:p w:rsidR="00001CE9" w:rsidRPr="00B15CD6" w:rsidRDefault="00E5219D" w:rsidP="00D454F3">
      <w:pPr>
        <w:pStyle w:val="24"/>
        <w:spacing w:after="0" w:line="360" w:lineRule="auto"/>
        <w:ind w:left="1560" w:hanging="709"/>
      </w:pPr>
      <w:r w:rsidRPr="00B15CD6">
        <w:rPr>
          <w:sz w:val="24"/>
        </w:rPr>
        <w:t>Установка концевой кабельной муфты – 10 шт.</w:t>
      </w:r>
    </w:p>
    <w:p w:rsidR="00001CE9" w:rsidRDefault="00001CE9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B650AA" w:rsidRDefault="00B650AA">
      <w:pPr>
        <w:pStyle w:val="24"/>
        <w:spacing w:after="0"/>
        <w:ind w:left="360"/>
        <w:jc w:val="both"/>
        <w:rPr>
          <w:sz w:val="24"/>
        </w:rPr>
      </w:pPr>
    </w:p>
    <w:p w:rsidR="00B15CD6" w:rsidRDefault="00B15CD6">
      <w:pPr>
        <w:pStyle w:val="24"/>
        <w:spacing w:after="0"/>
        <w:ind w:left="360"/>
        <w:jc w:val="both"/>
        <w:rPr>
          <w:sz w:val="24"/>
        </w:rPr>
      </w:pPr>
    </w:p>
    <w:p w:rsidR="00D454F3" w:rsidRDefault="00D454F3">
      <w:pPr>
        <w:pStyle w:val="24"/>
        <w:spacing w:after="0"/>
        <w:ind w:left="360"/>
        <w:jc w:val="both"/>
        <w:rPr>
          <w:sz w:val="24"/>
        </w:rPr>
      </w:pPr>
    </w:p>
    <w:p w:rsidR="00001CE9" w:rsidRDefault="00E5219D">
      <w:pPr>
        <w:pStyle w:val="24"/>
        <w:spacing w:after="0"/>
        <w:ind w:left="360"/>
        <w:jc w:val="both"/>
      </w:pPr>
      <w:r>
        <w:rPr>
          <w:b/>
          <w:sz w:val="24"/>
        </w:rPr>
        <w:lastRenderedPageBreak/>
        <w:t>Спецификация оборудования, изделий и материалов:</w:t>
      </w:r>
    </w:p>
    <w:p w:rsidR="00001CE9" w:rsidRDefault="00001CE9">
      <w:pPr>
        <w:pStyle w:val="24"/>
        <w:spacing w:after="0"/>
        <w:ind w:left="360"/>
        <w:jc w:val="both"/>
        <w:rPr>
          <w:sz w:val="24"/>
        </w:rPr>
      </w:pPr>
    </w:p>
    <w:p w:rsidR="00001CE9" w:rsidRDefault="00E5219D">
      <w:pPr>
        <w:pStyle w:val="24"/>
        <w:spacing w:after="0"/>
        <w:ind w:left="360"/>
        <w:jc w:val="center"/>
      </w:pPr>
      <w:r>
        <w:rPr>
          <w:b/>
          <w:sz w:val="24"/>
        </w:rPr>
        <w:t xml:space="preserve">КЛ-0,4 </w:t>
      </w:r>
      <w:proofErr w:type="spellStart"/>
      <w:r>
        <w:rPr>
          <w:b/>
          <w:sz w:val="24"/>
        </w:rPr>
        <w:t>кВ</w:t>
      </w:r>
      <w:proofErr w:type="spellEnd"/>
    </w:p>
    <w:tbl>
      <w:tblPr>
        <w:tblW w:w="9971" w:type="dxa"/>
        <w:jc w:val="center"/>
        <w:tblLook w:val="0000" w:firstRow="0" w:lastRow="0" w:firstColumn="0" w:lastColumn="0" w:noHBand="0" w:noVBand="0"/>
      </w:tblPr>
      <w:tblGrid>
        <w:gridCol w:w="2493"/>
        <w:gridCol w:w="2493"/>
        <w:gridCol w:w="2492"/>
        <w:gridCol w:w="2493"/>
      </w:tblGrid>
      <w:tr w:rsidR="00001CE9">
        <w:trPr>
          <w:trHeight w:val="822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Наименование и техническая характеристика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Ед. изм.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Кол-во</w:t>
            </w:r>
          </w:p>
        </w:tc>
      </w:tr>
      <w:tr w:rsidR="00001CE9">
        <w:trPr>
          <w:trHeight w:val="30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Кабель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ПВБбШв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4х240-1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мм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(номинальная толщина изоляции не более 1,8 мм)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174</w:t>
            </w:r>
          </w:p>
        </w:tc>
      </w:tr>
      <w:tr w:rsidR="00001CE9">
        <w:trPr>
          <w:trHeight w:val="30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Муфта концевая 4ПКВ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lang w:val="en-US"/>
              </w:rPr>
              <w:t>TnH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-1-150…240 с наконечниками.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шт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6</w:t>
            </w:r>
          </w:p>
        </w:tc>
      </w:tr>
      <w:tr w:rsidR="00001CE9">
        <w:trPr>
          <w:trHeight w:val="30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Труба ПНД гибкая гофрированная Ø75мм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20</w:t>
            </w:r>
          </w:p>
        </w:tc>
      </w:tr>
    </w:tbl>
    <w:p w:rsidR="00001CE9" w:rsidRDefault="00001CE9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b/>
          <w:sz w:val="24"/>
        </w:rPr>
      </w:pPr>
    </w:p>
    <w:p w:rsidR="00001CE9" w:rsidRDefault="00001CE9">
      <w:pPr>
        <w:pStyle w:val="24"/>
        <w:spacing w:after="0"/>
        <w:jc w:val="both"/>
      </w:pPr>
    </w:p>
    <w:p w:rsidR="00001CE9" w:rsidRDefault="00E5219D">
      <w:pPr>
        <w:pStyle w:val="24"/>
        <w:spacing w:after="0"/>
        <w:jc w:val="center"/>
      </w:pPr>
      <w:r>
        <w:rPr>
          <w:b/>
          <w:sz w:val="24"/>
        </w:rPr>
        <w:t>КЛ- 6кВ</w:t>
      </w:r>
    </w:p>
    <w:tbl>
      <w:tblPr>
        <w:tblW w:w="10038" w:type="dxa"/>
        <w:jc w:val="center"/>
        <w:tblLook w:val="0000" w:firstRow="0" w:lastRow="0" w:firstColumn="0" w:lastColumn="0" w:noHBand="0" w:noVBand="0"/>
      </w:tblPr>
      <w:tblGrid>
        <w:gridCol w:w="2510"/>
        <w:gridCol w:w="2509"/>
        <w:gridCol w:w="2510"/>
        <w:gridCol w:w="2509"/>
      </w:tblGrid>
      <w:tr w:rsidR="00001CE9">
        <w:trPr>
          <w:trHeight w:val="822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Наименование и техническая характеристика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Ед. изм.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Кол-во</w:t>
            </w:r>
          </w:p>
        </w:tc>
      </w:tr>
      <w:tr w:rsidR="00001CE9">
        <w:trPr>
          <w:trHeight w:val="300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Кабель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ПвВнг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(А)-3х95-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мм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(номинальная толщина изоляции  не более-3,5 мм)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104</w:t>
            </w:r>
          </w:p>
        </w:tc>
      </w:tr>
      <w:tr w:rsidR="00001CE9">
        <w:trPr>
          <w:trHeight w:val="300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Муфта концевая 3КВ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lang w:val="en-US"/>
              </w:rPr>
              <w:t>Tn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lang w:val="en-US"/>
              </w:rPr>
              <w:t>/120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термоусаживаемая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шт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4</w:t>
            </w:r>
          </w:p>
        </w:tc>
      </w:tr>
      <w:tr w:rsidR="00001CE9">
        <w:trPr>
          <w:trHeight w:val="300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Труба ПНД гибкая гофрированная Ø95мм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м.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30</w:t>
            </w:r>
          </w:p>
        </w:tc>
      </w:tr>
      <w:tr w:rsidR="00001CE9">
        <w:trPr>
          <w:trHeight w:val="301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9" w:rsidRDefault="00E5219D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Труба ПНД жесткая Ø160мм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CE9" w:rsidRDefault="00E5219D">
            <w:pPr>
              <w:pStyle w:val="1"/>
              <w:spacing w:before="0" w:after="0"/>
              <w:jc w:val="center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>68</w:t>
            </w:r>
          </w:p>
        </w:tc>
      </w:tr>
    </w:tbl>
    <w:p w:rsidR="00001CE9" w:rsidRDefault="00001CE9">
      <w:pPr>
        <w:jc w:val="both"/>
        <w:rPr>
          <w:sz w:val="24"/>
        </w:rPr>
      </w:pPr>
    </w:p>
    <w:p w:rsidR="00001CE9" w:rsidRDefault="00001CE9">
      <w:pPr>
        <w:jc w:val="both"/>
        <w:rPr>
          <w:b/>
          <w:sz w:val="24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B650AA" w:rsidRDefault="00B650AA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  <w:rPr>
          <w:sz w:val="24"/>
          <w:shd w:val="clear" w:color="auto" w:fill="FFFFFF"/>
        </w:rPr>
      </w:pPr>
    </w:p>
    <w:p w:rsidR="00001CE9" w:rsidRDefault="00B15CD6">
      <w:pPr>
        <w:pStyle w:val="ListParagraphBulletListFooterTextnumberedParagraphedeliste1lp1NumBullet1TableNumberParagraphBulletNumberBulletrListParagraph1ListParagraph2ListParagraph21Listeafsnit1PargrafodaLista1BulletlistListParagr"/>
        <w:ind w:left="1248"/>
        <w:jc w:val="both"/>
      </w:pPr>
      <w:bookmarkStart w:id="0" w:name="_GoBack"/>
      <w:bookmarkEnd w:id="0"/>
      <w:r>
        <w:rPr>
          <w:sz w:val="24"/>
          <w:shd w:val="clear" w:color="auto" w:fill="FFFFFF"/>
        </w:rPr>
        <w:t>4. Требования</w:t>
      </w:r>
    </w:p>
    <w:p w:rsidR="00001CE9" w:rsidRDefault="00001CE9">
      <w:pPr>
        <w:jc w:val="both"/>
        <w:rPr>
          <w:b/>
          <w:sz w:val="24"/>
        </w:rPr>
      </w:pPr>
    </w:p>
    <w:tbl>
      <w:tblPr>
        <w:tblW w:w="9997" w:type="dxa"/>
        <w:tblInd w:w="-108" w:type="dxa"/>
        <w:tblLook w:val="0000" w:firstRow="0" w:lastRow="0" w:firstColumn="0" w:lastColumn="0" w:noHBand="0" w:noVBand="0"/>
      </w:tblPr>
      <w:tblGrid>
        <w:gridCol w:w="765"/>
        <w:gridCol w:w="3182"/>
        <w:gridCol w:w="6050"/>
      </w:tblGrid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2"/>
                <w:lang w:eastAsia="en-US"/>
              </w:rPr>
              <w:t>п.п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Наименование требований установленных заказчиком</w:t>
            </w:r>
            <w:r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Описание требований установленных заказчиком</w:t>
            </w:r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color w:val="000000"/>
                <w:sz w:val="22"/>
                <w:lang w:eastAsia="en-US"/>
              </w:rPr>
              <w:t>Требования к безопасности.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tabs>
                <w:tab w:val="left" w:pos="851"/>
              </w:tabs>
            </w:pPr>
            <w:r>
              <w:rPr>
                <w:color w:val="000000"/>
                <w:sz w:val="22"/>
                <w:shd w:val="clear" w:color="auto" w:fill="FFFFFF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Правила устройства электроустановок;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технической эксплуатации электрических станций и сетей (Приказ Минэнерго РФ от 19.06.2003 N 229 "Об утверждении Правил технической эксплуатации электрических станций и сетей Российской Федерации" (Зарегистрировано в Минюсте РФ 20.06.2003 N 4799));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технической эксплуатации электроустановок потребителей (Приказ Минэнерго России от 13.01.2003 N 6 "Об утверждении Правил технической эксплуатации электроустановок потребителей" (Зарегистрировано в Минюсте России 22.01.2003 N 4145));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по охране труда при эксплуатации электроустановок (Приказ Минтруда России от 24.07.2013 N 328н "Об утверждении Правил по охране труда при эксплуатации электроустановок" (Зарегистрировано в Минюсте России 12.12.2013 N 30593));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организации технического обслуживания и ремонта оборудования, зданий и сооружений электростанций и сетей. СО 34.04.181-2003 (утв. РАО "ЕЭС России" 25.12.2003);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Градостроительный кодекс РФ;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Федеральный закон от 21.12.1994 N 69-ФЗ "О пожарной безопасности";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Федеральный закон от 22.07.2008 N 123-ФЗ "Технический регламент о требованиях пожарной безопасности";</w:t>
            </w:r>
          </w:p>
          <w:p w:rsidR="00001CE9" w:rsidRDefault="00E5219D">
            <w:r>
              <w:rPr>
                <w:sz w:val="22"/>
                <w:lang w:eastAsia="en-US"/>
              </w:rPr>
              <w:t>- Федеральный закон от 30.12.2009 N 384-ФЗ "Технический регламент о безопасности зданий и сооружений"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работы с персоналом в организациях электроэнергетики РФ (Приказ Минтопэнерго РФ от 19.02.2000 N 49 "Об утверждении Правил работы с персоналом в организациях электроэнергетики Российской Федерации" (Зарегистрировано в Минюсте РФ 16.03.2000 N 2150));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Правила выполнения противопожарных требований по огнестойкому уплотнению кабельных линий РД 34.03.304-87;</w:t>
            </w:r>
          </w:p>
          <w:p w:rsidR="00001CE9" w:rsidRDefault="00E5219D">
            <w:r>
              <w:rPr>
                <w:sz w:val="22"/>
                <w:lang w:eastAsia="en-US"/>
              </w:rPr>
              <w:t xml:space="preserve">- </w:t>
            </w:r>
            <w:hyperlink r:id="rId8">
              <w:r>
                <w:rPr>
                  <w:rStyle w:val="ListLabel203"/>
                </w:rPr>
                <w:t>ГОСТ Р 12.1.009-2017</w:t>
              </w:r>
            </w:hyperlink>
            <w:r>
              <w:rPr>
                <w:sz w:val="22"/>
                <w:lang w:eastAsia="en-US"/>
              </w:rPr>
              <w:t xml:space="preserve"> Система стандартов безопасности труда. Электробезопасность. Термины и определения;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ГОСТ 12.1.038-82. Электробезопасность. Предельно допустимые значения напряжений прикосновения и токов;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 xml:space="preserve">- ГОСТ 12.1.030-81. Электробезопасность. Защитное заземление. </w:t>
            </w:r>
            <w:proofErr w:type="spellStart"/>
            <w:r>
              <w:rPr>
                <w:sz w:val="22"/>
                <w:lang w:eastAsia="en-US"/>
              </w:rPr>
              <w:t>Зануление</w:t>
            </w:r>
            <w:proofErr w:type="spellEnd"/>
            <w:r>
              <w:rPr>
                <w:sz w:val="22"/>
                <w:lang w:eastAsia="en-US"/>
              </w:rPr>
              <w:t>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ГОСТ Р 50571.4-94 (МЭК 364-4-42-80). Электроустановки зданий. Часть 4. Требования по обеспечению безопасности. Защита от тепловых воздействий;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ГОСТ Р 50571.4.42-2017 Электроустановки низковольтные. Часть 4-42. Требования по обеспечению безопасности. Защита от тепловых воздействий.</w:t>
            </w:r>
          </w:p>
          <w:p w:rsidR="00001CE9" w:rsidRDefault="00E5219D">
            <w:r>
              <w:rPr>
                <w:sz w:val="22"/>
                <w:lang w:eastAsia="en-US"/>
              </w:rPr>
              <w:t>- ГОСТ 12.1.051-90 Система стандартов безопасности труда (ССБТ). Электробезопасность. Расстояния безопасности в охранной зоне линий электропередачи напряжением свыше 1000В;</w:t>
            </w:r>
          </w:p>
          <w:p w:rsidR="00001CE9" w:rsidRDefault="00E5219D">
            <w:r>
              <w:rPr>
                <w:sz w:val="22"/>
                <w:lang w:eastAsia="en-US"/>
              </w:rPr>
              <w:t xml:space="preserve">- СО 153-34.21.122-2003 Инструкция по устройству </w:t>
            </w:r>
            <w:proofErr w:type="spellStart"/>
            <w:r>
              <w:rPr>
                <w:sz w:val="22"/>
                <w:lang w:eastAsia="en-US"/>
              </w:rPr>
              <w:t>молниезащиты</w:t>
            </w:r>
            <w:proofErr w:type="spellEnd"/>
            <w:r>
              <w:rPr>
                <w:sz w:val="22"/>
                <w:lang w:eastAsia="en-US"/>
              </w:rPr>
              <w:t xml:space="preserve"> зданий, сооружений и промышленных коммуникаций;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 xml:space="preserve">- СП 76.13330.2016 "СНиП 3.05.06-85 Электротехнические </w:t>
            </w:r>
            <w:r>
              <w:rPr>
                <w:sz w:val="22"/>
                <w:lang w:eastAsia="en-US"/>
              </w:rPr>
              <w:lastRenderedPageBreak/>
              <w:t>устройства";</w:t>
            </w:r>
          </w:p>
          <w:p w:rsidR="00001CE9" w:rsidRDefault="00E5219D">
            <w:pPr>
              <w:tabs>
                <w:tab w:val="left" w:pos="851"/>
              </w:tabs>
            </w:pPr>
            <w:r>
              <w:rPr>
                <w:sz w:val="22"/>
                <w:lang w:eastAsia="en-US"/>
              </w:rPr>
              <w:t>- СНиП 3.01.04-87 «Приёмка в эксплуатацию законченных строительством объектов. Основные положения».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color w:val="000000"/>
                <w:sz w:val="22"/>
                <w:lang w:eastAsia="en-US"/>
              </w:rPr>
              <w:t>Требования к качеству, техническим характеристикам, функциональным характеристикам.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pStyle w:val="24"/>
              <w:tabs>
                <w:tab w:val="left" w:pos="567"/>
              </w:tabs>
              <w:spacing w:after="0"/>
              <w:jc w:val="both"/>
            </w:pPr>
            <w:r>
              <w:rPr>
                <w:sz w:val="22"/>
              </w:rPr>
              <w:t>Качество выполняемых работ должно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соответствовать требованиям настоящего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технического задания и требованиям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действующего законодательства РФ, в том числе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СНиП, ПУЭ, РД 34.45-51.300-97 «Объем и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нормы испытаний электрооборудования», после</w:t>
            </w:r>
          </w:p>
          <w:p w:rsidR="00001CE9" w:rsidRDefault="00E5219D">
            <w:pPr>
              <w:pStyle w:val="24"/>
              <w:tabs>
                <w:tab w:val="left" w:pos="567"/>
              </w:tabs>
              <w:spacing w:after="0"/>
              <w:ind w:left="567" w:hanging="567"/>
              <w:jc w:val="both"/>
            </w:pPr>
            <w:r>
              <w:rPr>
                <w:sz w:val="22"/>
              </w:rPr>
              <w:t>завершения электромонтажных работ.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Качество выполненной подрядчиком работы, допустимые отклонения должны соответствовать требованиям, предъявляемым к работам соответствующими СНиП и другими нормативными документами. Результат выполненной работы должен в момент передачи заказчику обладать свойствами, указанными в настоящем техническом задании. Подрядчик при проведении работ обязан обеспечить содержание и уборку помещений и прилегающей непосредственно к ним территории и территории объекта в соответствии с действующими нормативами. При повреждении конструкций и оборудования, непосредственно не подразумевающих воздействия на них при выполнении работ в результате использования строительной или иной техники Подрядчик обязан восстановить их за свой счет. Выполнение работ в соответствии с действующим государственными строительными нормами и сметным расчетом.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Работы должны выполняться с соблюдением мер безопасности в соответствии со СНиП и другими действующими нормативными актами и требованиями, включая охрану здоровья и труда работающих, соблюдением пожарной безопасности охраны окружающей среды. Подрядчик обязан выполнить объемы работ в соответствии с техническим заданием (наименование работ и затрат), использовать соответствующий материал или эквивалент (аналог) с теми же характеристиками материала или выше.</w:t>
            </w:r>
          </w:p>
          <w:p w:rsidR="00001CE9" w:rsidRDefault="00E5219D">
            <w:pPr>
              <w:jc w:val="both"/>
            </w:pPr>
            <w:r>
              <w:rPr>
                <w:b/>
                <w:sz w:val="22"/>
                <w:lang w:val="hi-IN" w:eastAsia="en-US"/>
              </w:rPr>
              <w:t>Подрядчик обязан согласовывать с Заказчиком используемые материалы до проведения строительно-монтажных работ.</w:t>
            </w:r>
            <w:r>
              <w:rPr>
                <w:sz w:val="22"/>
                <w:lang w:val="hi-IN" w:eastAsia="en-US"/>
              </w:rPr>
              <w:t xml:space="preserve"> Работы должны выполняться в соответствии с пожарными требованиями в целях обеспечения соответствия отдельных положений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(требований, показателей) Федерального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Закона от 21.12.1994 N 69-ФЗ «О пожарной безопасности".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Работы, выполненные подрядчиком должны соответствовать всем пожарным требованиям и нормативам. Работы выполняются в соответствии с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 xml:space="preserve">исходными данными и проектной документацией, предоставляемыми Заказчиком до начала производства работ. Подрядчик отвечает за безопасность места проведения работ, за безопасность проведения самих работ, за своевременное их окончание и за качество выполнения благоустройства, как во время проведения работ, так и после их завершения. 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 xml:space="preserve">Прокладываемый кабель должен быть промаркирован в </w:t>
            </w:r>
            <w:r>
              <w:rPr>
                <w:sz w:val="22"/>
                <w:lang w:val="hi-IN" w:eastAsia="en-US"/>
              </w:rPr>
              <w:lastRenderedPageBreak/>
              <w:t>соответствии с кабельным журналом.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val="hi-IN" w:eastAsia="en-US"/>
              </w:rPr>
              <w:t>Начало проведения земляных работ должно быть согласовано Подрядчиком со всеми организациями, имеющими подземные коммуникации в местах их проведения работ, а также с Заказчиком. При проведении работ неукоснительно соблюдать требования организаций по соблюдению сохранности подземных коммуникаций. В случае повреждения любых подземных коммуникаций в ходе производства работ, Подрядчик несет ответственность за причиненный ущерб в соответствии с нормами действующего законодательства.</w:t>
            </w:r>
          </w:p>
          <w:p w:rsidR="00001CE9" w:rsidRDefault="00001CE9">
            <w:pPr>
              <w:rPr>
                <w:b/>
                <w:sz w:val="22"/>
                <w:lang w:eastAsia="en-US"/>
              </w:rPr>
            </w:pPr>
          </w:p>
          <w:p w:rsidR="00001CE9" w:rsidRDefault="00E5219D">
            <w:pPr>
              <w:pStyle w:val="ac"/>
            </w:pPr>
            <w:r>
              <w:rPr>
                <w:sz w:val="22"/>
                <w:lang w:eastAsia="en-US"/>
              </w:rPr>
              <w:t xml:space="preserve">      Монтаж соединительных муфт и концевых заделок выполняет Подрядчик. Пусконаладочные работы выполняет Подрядчик в соответствии с п. 1.8.40 ПУЭ.</w:t>
            </w:r>
          </w:p>
          <w:p w:rsidR="00001CE9" w:rsidRDefault="00001CE9">
            <w:pPr>
              <w:ind w:firstLine="585"/>
              <w:jc w:val="both"/>
            </w:pP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Требования </w:t>
            </w:r>
            <w:r>
              <w:rPr>
                <w:color w:val="000000"/>
                <w:sz w:val="22"/>
                <w:lang w:eastAsia="en-US"/>
              </w:rPr>
              <w:t>к размерам, упаковке, отгрузке товара.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spacing w:val="2"/>
                <w:sz w:val="22"/>
                <w:shd w:val="clear" w:color="auto" w:fill="FFFFFF"/>
                <w:lang w:eastAsia="en-US"/>
              </w:rPr>
              <w:t>Упаковка кабельной арматуры должна проводиться в соответствии с требованиями стандартов на конкретные типы кабельной арматуры. Деревянные барабаны должны соответствовать </w:t>
            </w:r>
            <w:hyperlink r:id="rId9">
              <w:r>
                <w:rPr>
                  <w:rStyle w:val="-"/>
                  <w:spacing w:val="2"/>
                  <w:sz w:val="22"/>
                  <w:highlight w:val="white"/>
                  <w:lang w:eastAsia="en-US"/>
                </w:rPr>
                <w:t>ГОСТ 5151</w:t>
              </w:r>
            </w:hyperlink>
            <w:r>
              <w:rPr>
                <w:rStyle w:val="-"/>
                <w:spacing w:val="2"/>
                <w:sz w:val="22"/>
                <w:highlight w:val="white"/>
                <w:lang w:eastAsia="en-US"/>
              </w:rPr>
              <w:t>-79</w:t>
            </w:r>
            <w:r>
              <w:rPr>
                <w:spacing w:val="2"/>
                <w:sz w:val="22"/>
                <w:shd w:val="clear" w:color="auto" w:fill="FFFFFF"/>
                <w:lang w:eastAsia="en-US"/>
              </w:rPr>
              <w:t>, металлические и полимерные - технической документации. Условия транспортирования изделий в части воздействия механических и климатических факторов - по </w:t>
            </w:r>
            <w:hyperlink r:id="rId10">
              <w:r>
                <w:rPr>
                  <w:rStyle w:val="-"/>
                  <w:spacing w:val="2"/>
                  <w:sz w:val="22"/>
                  <w:highlight w:val="white"/>
                  <w:lang w:eastAsia="en-US"/>
                </w:rPr>
                <w:t>ГОСТ 23216</w:t>
              </w:r>
            </w:hyperlink>
            <w:r>
              <w:rPr>
                <w:rStyle w:val="-"/>
                <w:spacing w:val="2"/>
                <w:sz w:val="22"/>
                <w:highlight w:val="white"/>
                <w:lang w:eastAsia="en-US"/>
              </w:rPr>
              <w:t>-78</w:t>
            </w:r>
            <w:r>
              <w:rPr>
                <w:spacing w:val="2"/>
                <w:sz w:val="22"/>
                <w:shd w:val="clear" w:color="auto" w:fill="FFFFFF"/>
                <w:lang w:eastAsia="en-US"/>
              </w:rPr>
              <w:t>.</w:t>
            </w:r>
          </w:p>
          <w:p w:rsidR="00001CE9" w:rsidRDefault="00E5219D">
            <w:pPr>
              <w:jc w:val="both"/>
            </w:pPr>
            <w:r>
              <w:rPr>
                <w:spacing w:val="2"/>
                <w:sz w:val="22"/>
                <w:lang w:eastAsia="en-US"/>
              </w:rPr>
              <w:t>ГОСТ 18690-2012 Кабели, провода, шнуры и кабельная арматура. Маркировка, упаковка, транспортирование и хранение.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Требования к результатам работы 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sz w:val="22"/>
                <w:lang w:eastAsia="en-US"/>
              </w:rPr>
              <w:t>Р</w:t>
            </w:r>
            <w:r>
              <w:rPr>
                <w:color w:val="000000"/>
                <w:sz w:val="22"/>
                <w:lang w:eastAsia="en-US"/>
              </w:rPr>
              <w:t>езультатом выполненных</w:t>
            </w:r>
            <w:r>
              <w:rPr>
                <w:b/>
                <w:color w:val="000000"/>
                <w:sz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lang w:eastAsia="en-US"/>
              </w:rPr>
              <w:t>работ – будут считаться фактически выполненные Подрядчиком и принятые Заказчиком работы,</w:t>
            </w:r>
            <w:r>
              <w:rPr>
                <w:sz w:val="22"/>
                <w:lang w:eastAsia="en-US"/>
              </w:rPr>
              <w:t xml:space="preserve"> предусмотренные </w:t>
            </w:r>
            <w:r>
              <w:rPr>
                <w:color w:val="000000"/>
                <w:sz w:val="22"/>
                <w:lang w:eastAsia="en-US"/>
              </w:rPr>
              <w:t xml:space="preserve">настоящим </w:t>
            </w:r>
            <w:r>
              <w:rPr>
                <w:sz w:val="22"/>
                <w:lang w:eastAsia="en-US"/>
              </w:rPr>
              <w:t>техническим заданием, проектной и сметной документацией</w:t>
            </w:r>
            <w:r>
              <w:rPr>
                <w:color w:val="000000"/>
                <w:sz w:val="22"/>
                <w:lang w:eastAsia="en-US"/>
              </w:rPr>
              <w:t xml:space="preserve"> </w:t>
            </w:r>
            <w:r>
              <w:rPr>
                <w:sz w:val="22"/>
                <w:shd w:val="clear" w:color="auto" w:fill="FFFFFF"/>
                <w:lang w:eastAsia="en-US"/>
              </w:rPr>
              <w:t xml:space="preserve">по строительству кабельной линии 6 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кВ</w:t>
            </w:r>
            <w:proofErr w:type="spellEnd"/>
            <w:r>
              <w:rPr>
                <w:sz w:val="22"/>
                <w:shd w:val="clear" w:color="auto" w:fill="FFFFFF"/>
                <w:lang w:eastAsia="en-US"/>
              </w:rPr>
              <w:t xml:space="preserve">, строительство 2КТП-6/0,4кВ, строительство КЛ-0,4кВ для электроснабжения АЧВЛ. 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eastAsia="en-US"/>
              </w:rPr>
              <w:t xml:space="preserve">Выполненные работы, материалы  по </w:t>
            </w:r>
            <w:r>
              <w:rPr>
                <w:b/>
                <w:sz w:val="22"/>
                <w:lang w:eastAsia="en-US"/>
              </w:rPr>
              <w:t xml:space="preserve">безопасности, качеству, техническим, функциональным характеристикам </w:t>
            </w:r>
            <w:r>
              <w:rPr>
                <w:sz w:val="22"/>
                <w:lang w:eastAsia="en-US"/>
              </w:rPr>
              <w:t xml:space="preserve">должны соответствовать требованиям установленным в нормах действующего законодательства РФ, в том числе техническим регламентам в соответствии с </w:t>
            </w:r>
            <w:hyperlink r:id="rId11" w:anchor="/document/12129354/entry/4" w:history="1">
              <w:r>
                <w:rPr>
                  <w:rStyle w:val="ListLabel203"/>
                </w:rPr>
                <w:t>законодательством</w:t>
              </w:r>
            </w:hyperlink>
            <w:r>
              <w:rPr>
                <w:sz w:val="22"/>
                <w:lang w:eastAsia="en-US"/>
              </w:rPr>
              <w:t xml:space="preserve"> Российской Федерации о техническом регулировании, документам, разрабатываемыми и применяемыми в национальной системе стандартизации, принятыми в соответствии с </w:t>
            </w:r>
            <w:hyperlink r:id="rId12" w:anchor="/document/71108018/entry/0" w:history="1">
              <w:r>
                <w:rPr>
                  <w:rStyle w:val="ListLabel203"/>
                </w:rPr>
                <w:t>законодательством</w:t>
              </w:r>
            </w:hyperlink>
            <w:r>
              <w:rPr>
                <w:sz w:val="22"/>
                <w:lang w:eastAsia="en-US"/>
              </w:rPr>
              <w:t xml:space="preserve"> Российской Федерации о стандартизации, иным требованиям, связанными с определением соответствия </w:t>
            </w:r>
            <w:r>
              <w:rPr>
                <w:b/>
                <w:sz w:val="22"/>
                <w:lang w:eastAsia="en-US"/>
              </w:rPr>
              <w:t>выполняемой работы (поставки)</w:t>
            </w:r>
            <w:r>
              <w:rPr>
                <w:sz w:val="22"/>
                <w:lang w:eastAsia="en-US"/>
              </w:rPr>
              <w:t xml:space="preserve"> законодательству РФ и настоящей документации о закупке, а также в соответствии с Техническим заданием. </w:t>
            </w:r>
          </w:p>
          <w:p w:rsidR="00001CE9" w:rsidRDefault="00E5219D">
            <w:pPr>
              <w:jc w:val="both"/>
            </w:pPr>
            <w:r>
              <w:rPr>
                <w:sz w:val="22"/>
                <w:lang w:eastAsia="en-US"/>
              </w:rPr>
              <w:t>Приёмка выполненных работ оформляется актом технической готовности электромонтажных работ и производится в соответствии с требованиями действующих нормативно-технических</w:t>
            </w:r>
          </w:p>
          <w:p w:rsidR="00001CE9" w:rsidRDefault="00001CE9">
            <w:pPr>
              <w:pStyle w:val="ac"/>
              <w:jc w:val="both"/>
            </w:pP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color w:val="000000"/>
                <w:sz w:val="22"/>
                <w:lang w:eastAsia="en-US"/>
              </w:rPr>
              <w:t>Место выполнения работ: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pStyle w:val="11"/>
            </w:pPr>
            <w:r>
              <w:rPr>
                <w:sz w:val="22"/>
                <w:shd w:val="clear" w:color="auto" w:fill="FFFFFF"/>
                <w:lang w:eastAsia="en-US"/>
              </w:rPr>
              <w:t>Территория ООО «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Нортек</w:t>
            </w:r>
            <w:proofErr w:type="spellEnd"/>
            <w:r>
              <w:rPr>
                <w:sz w:val="22"/>
                <w:shd w:val="clear" w:color="auto" w:fill="FFFFFF"/>
                <w:lang w:eastAsia="en-US"/>
              </w:rPr>
              <w:t>».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r>
              <w:rPr>
                <w:color w:val="22272F"/>
                <w:sz w:val="22"/>
                <w:shd w:val="clear" w:color="auto" w:fill="FFFFFF"/>
                <w:lang w:eastAsia="en-US"/>
              </w:rPr>
              <w:t xml:space="preserve">Порядок формирования цены договора (цены лота) 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Цена договора </w:t>
            </w:r>
            <w:r>
              <w:rPr>
                <w:sz w:val="22"/>
                <w:lang w:eastAsia="en-US"/>
              </w:rPr>
              <w:t>включает стоимость работ по настоящему техническому заданию, используемых материалов, оборудования и систем, перевозку, погрузо-разгрузочные работы, командировочные расходы, страхование, уплату таможенных пошлин, налогов, сборов, НДС 20%, а также иные затраты подрядчика, необходимые для выполнения всех работ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Требования к гарантийному </w:t>
            </w:r>
            <w:r>
              <w:rPr>
                <w:b/>
                <w:sz w:val="22"/>
                <w:lang w:eastAsia="en-US"/>
              </w:rPr>
              <w:lastRenderedPageBreak/>
              <w:t>сроку на товар, работы, услуги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pStyle w:val="ac"/>
              <w:spacing w:after="0"/>
            </w:pPr>
            <w:r>
              <w:rPr>
                <w:sz w:val="22"/>
                <w:lang w:eastAsia="en-US"/>
              </w:rPr>
              <w:lastRenderedPageBreak/>
              <w:t xml:space="preserve">Гарантийный срок на выполненные работы, используемые </w:t>
            </w:r>
            <w:r>
              <w:rPr>
                <w:sz w:val="22"/>
                <w:lang w:eastAsia="en-US"/>
              </w:rPr>
              <w:lastRenderedPageBreak/>
              <w:t xml:space="preserve">материалы, изделия и оборудования не менее 24 месяцев. </w:t>
            </w:r>
          </w:p>
        </w:tc>
      </w:tr>
      <w:tr w:rsidR="00001CE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lastRenderedPageBreak/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 xml:space="preserve">Объем гарантии 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pStyle w:val="ac"/>
              <w:spacing w:after="0"/>
            </w:pPr>
            <w:r>
              <w:rPr>
                <w:sz w:val="22"/>
                <w:lang w:eastAsia="en-US"/>
              </w:rPr>
              <w:t>Гарантия распространяется в полном объеме на все виды выполненных работ, используемые материалы, изделия и оборудование.</w:t>
            </w:r>
          </w:p>
        </w:tc>
      </w:tr>
      <w:tr w:rsidR="00001CE9">
        <w:trPr>
          <w:trHeight w:val="11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t>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Прочие требования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sz w:val="22"/>
                <w:lang w:eastAsia="en-US"/>
              </w:rPr>
              <w:t>Отдельные положения настоящего технического задания могут уточняться и дополняться в ходе выполнения работ установленным порядком по согласованию сторон.</w:t>
            </w:r>
          </w:p>
          <w:p w:rsidR="00001CE9" w:rsidRDefault="00001CE9">
            <w:pPr>
              <w:jc w:val="both"/>
              <w:rPr>
                <w:b/>
                <w:sz w:val="22"/>
                <w:lang w:eastAsia="en-US"/>
              </w:rPr>
            </w:pPr>
          </w:p>
        </w:tc>
      </w:tr>
      <w:tr w:rsidR="00001CE9">
        <w:trPr>
          <w:trHeight w:val="11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B15CD6">
            <w:pPr>
              <w:jc w:val="both"/>
            </w:pPr>
            <w:r>
              <w:rPr>
                <w:b/>
                <w:sz w:val="22"/>
                <w:lang w:eastAsia="en-US"/>
              </w:rPr>
              <w:t>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Приложение № 1 к техническому заданию</w:t>
            </w:r>
          </w:p>
          <w:p w:rsidR="00001CE9" w:rsidRDefault="00E5219D">
            <w:pPr>
              <w:jc w:val="both"/>
            </w:pPr>
            <w:r>
              <w:rPr>
                <w:b/>
                <w:sz w:val="22"/>
                <w:lang w:eastAsia="en-US"/>
              </w:rPr>
              <w:t>– неотъемлемая часть технического задания и извещения о проведении запроса котировок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E9" w:rsidRDefault="00076989">
            <w:pPr>
              <w:jc w:val="both"/>
            </w:pPr>
            <w:r>
              <w:rPr>
                <w:sz w:val="22"/>
                <w:lang w:eastAsia="en-US"/>
              </w:rPr>
              <w:t xml:space="preserve">Проект 2КТП 6/0,4 </w:t>
            </w:r>
            <w:proofErr w:type="spellStart"/>
            <w:r>
              <w:rPr>
                <w:sz w:val="22"/>
                <w:lang w:eastAsia="en-US"/>
              </w:rPr>
              <w:t>кВ</w:t>
            </w:r>
            <w:proofErr w:type="spellEnd"/>
          </w:p>
        </w:tc>
      </w:tr>
    </w:tbl>
    <w:p w:rsidR="00001CE9" w:rsidRDefault="00001CE9" w:rsidP="00B650AA"/>
    <w:sectPr w:rsidR="00001CE9">
      <w:headerReference w:type="default" r:id="rId13"/>
      <w:pgSz w:w="11906" w:h="16838"/>
      <w:pgMar w:top="777" w:right="426" w:bottom="567" w:left="567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89" w:rsidRDefault="00076989">
      <w:r>
        <w:separator/>
      </w:r>
    </w:p>
  </w:endnote>
  <w:endnote w:type="continuationSeparator" w:id="0">
    <w:p w:rsidR="00076989" w:rsidRDefault="0007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charset w:val="01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89" w:rsidRDefault="00076989">
      <w:r>
        <w:separator/>
      </w:r>
    </w:p>
  </w:footnote>
  <w:footnote w:type="continuationSeparator" w:id="0">
    <w:p w:rsidR="00076989" w:rsidRDefault="0007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89" w:rsidRDefault="00076989">
    <w:pPr>
      <w:pStyle w:val="TableHeading1"/>
      <w:rPr>
        <w:rFonts w:ascii="Courier New" w:eastAsia="Courier New" w:hAnsi="Courier New" w:cs="Courier New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26F"/>
    <w:multiLevelType w:val="multilevel"/>
    <w:tmpl w:val="801C1B0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eastAsia="Times New Roman"/>
      </w:rPr>
    </w:lvl>
  </w:abstractNum>
  <w:abstractNum w:abstractNumId="1" w15:restartNumberingAfterBreak="0">
    <w:nsid w:val="19F50603"/>
    <w:multiLevelType w:val="multilevel"/>
    <w:tmpl w:val="996A1F1E"/>
    <w:lvl w:ilvl="0">
      <w:start w:val="1"/>
      <w:numFmt w:val="decimal"/>
      <w:lvlText w:val="%1."/>
      <w:lvlJc w:val="left"/>
      <w:pPr>
        <w:ind w:left="825" w:hanging="465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2" w15:restartNumberingAfterBreak="0">
    <w:nsid w:val="328F5C48"/>
    <w:multiLevelType w:val="multilevel"/>
    <w:tmpl w:val="1E223EE8"/>
    <w:lvl w:ilvl="0">
      <w:start w:val="1"/>
      <w:numFmt w:val="bullet"/>
      <w:lvlText w:val=""/>
      <w:lvlJc w:val="left"/>
      <w:pPr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0" w:hAnsi="0" w:cs="0" w:hint="default"/>
      </w:rPr>
    </w:lvl>
  </w:abstractNum>
  <w:abstractNum w:abstractNumId="3" w15:restartNumberingAfterBreak="0">
    <w:nsid w:val="368A16E2"/>
    <w:multiLevelType w:val="multilevel"/>
    <w:tmpl w:val="30BE74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335769"/>
    <w:multiLevelType w:val="multilevel"/>
    <w:tmpl w:val="22A4686A"/>
    <w:lvl w:ilvl="0">
      <w:start w:val="1"/>
      <w:numFmt w:val="decimal"/>
      <w:lvlText w:val="%1."/>
      <w:lvlJc w:val="left"/>
      <w:pPr>
        <w:ind w:left="678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398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18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38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558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278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998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18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38" w:hanging="180"/>
      </w:pPr>
      <w:rPr>
        <w:rFonts w:eastAsia="Times New Roman"/>
      </w:rPr>
    </w:lvl>
  </w:abstractNum>
  <w:abstractNum w:abstractNumId="5" w15:restartNumberingAfterBreak="0">
    <w:nsid w:val="4A637F06"/>
    <w:multiLevelType w:val="multilevel"/>
    <w:tmpl w:val="AB0A4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0" w:hAnsi="0" w:cs="0" w:hint="default"/>
      </w:rPr>
    </w:lvl>
  </w:abstractNum>
  <w:abstractNum w:abstractNumId="6" w15:restartNumberingAfterBreak="0">
    <w:nsid w:val="4F0A7E71"/>
    <w:multiLevelType w:val="multilevel"/>
    <w:tmpl w:val="DDDCFCC0"/>
    <w:lvl w:ilvl="0">
      <w:start w:val="1"/>
      <w:numFmt w:val="decimal"/>
      <w:lvlText w:val="%1."/>
      <w:lvlJc w:val="left"/>
      <w:pPr>
        <w:ind w:left="1495" w:hanging="360"/>
      </w:pPr>
      <w:rPr>
        <w:rFonts w:ascii="Segoe UI" w:eastAsia="Times New Roman" w:hAnsi="Segoe UI"/>
        <w:b w:val="0"/>
        <w:sz w:val="22"/>
      </w:rPr>
    </w:lvl>
    <w:lvl w:ilvl="1">
      <w:start w:val="1"/>
      <w:numFmt w:val="decimal"/>
      <w:lvlText w:val="%1.%2"/>
      <w:lvlJc w:val="left"/>
      <w:pPr>
        <w:ind w:left="2383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743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743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3103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103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463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3823" w:hanging="1800"/>
      </w:pPr>
      <w:rPr>
        <w:rFonts w:eastAsia="Times New Roman"/>
      </w:rPr>
    </w:lvl>
  </w:abstractNum>
  <w:abstractNum w:abstractNumId="7" w15:restartNumberingAfterBreak="0">
    <w:nsid w:val="555D2732"/>
    <w:multiLevelType w:val="multilevel"/>
    <w:tmpl w:val="ABF8B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0" w:hAnsi="0" w:cs="0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0" w:hAnsi="0" w:cs="0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0" w:hAnsi="0" w:cs="0" w:hint="default"/>
      </w:rPr>
    </w:lvl>
  </w:abstractNum>
  <w:abstractNum w:abstractNumId="8" w15:restartNumberingAfterBreak="0">
    <w:nsid w:val="7A2943EC"/>
    <w:multiLevelType w:val="multilevel"/>
    <w:tmpl w:val="E44CD2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 CYR" w:eastAsia="Times New Roman" w:hAnsi="Times New Roman CYR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E9"/>
    <w:rsid w:val="00001CE9"/>
    <w:rsid w:val="00076989"/>
    <w:rsid w:val="00B15CD6"/>
    <w:rsid w:val="00B650AA"/>
    <w:rsid w:val="00D454F3"/>
    <w:rsid w:val="00E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96346-9D32-40DF-A6C5-8A8B40D5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 w:cs="Liberation Serif"/>
      <w:sz w:val="20"/>
      <w:lang w:eastAsia="hi-I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libri Light" w:eastAsia="Calibri Light" w:hAnsi="Calibri Light"/>
      <w:b/>
      <w:sz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eastAsia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libri Light" w:eastAsia="Calibri Light" w:hAnsi="Calibri Light"/>
      <w:b/>
      <w:sz w:val="29"/>
    </w:rPr>
  </w:style>
  <w:style w:type="character" w:customStyle="1" w:styleId="20">
    <w:name w:val="Заголовок 2 Знак"/>
    <w:basedOn w:val="a0"/>
    <w:qFormat/>
    <w:rPr>
      <w:rFonts w:ascii="Calibri Light" w:eastAsia="Calibri Light" w:hAnsi="Calibri Light"/>
      <w:b/>
      <w:i/>
      <w:sz w:val="25"/>
    </w:rPr>
  </w:style>
  <w:style w:type="character" w:customStyle="1" w:styleId="a3">
    <w:name w:val="Название Знак"/>
    <w:basedOn w:val="a0"/>
    <w:qFormat/>
    <w:rPr>
      <w:rFonts w:ascii="Calibri Light" w:eastAsia="Calibri Light" w:hAnsi="Calibri Light"/>
      <w:b/>
      <w:sz w:val="29"/>
    </w:rPr>
  </w:style>
  <w:style w:type="character" w:customStyle="1" w:styleId="a4">
    <w:name w:val="Основной текст Знак"/>
    <w:basedOn w:val="a0"/>
    <w:qFormat/>
    <w:rPr>
      <w:rFonts w:eastAsia="Mangal"/>
      <w:sz w:val="18"/>
    </w:rPr>
  </w:style>
  <w:style w:type="character" w:customStyle="1" w:styleId="a5">
    <w:name w:val="Подзаголовок Знак"/>
    <w:basedOn w:val="a0"/>
    <w:qFormat/>
    <w:rPr>
      <w:rFonts w:ascii="Calibri Light" w:eastAsia="Calibri Light" w:hAnsi="Calibri Light"/>
      <w:sz w:val="21"/>
    </w:rPr>
  </w:style>
  <w:style w:type="character" w:customStyle="1" w:styleId="a6">
    <w:name w:val="Нижний колонтитул Знак"/>
    <w:basedOn w:val="a0"/>
    <w:qFormat/>
    <w:rPr>
      <w:rFonts w:eastAsia="Mangal"/>
      <w:sz w:val="18"/>
    </w:rPr>
  </w:style>
  <w:style w:type="character" w:customStyle="1" w:styleId="a7">
    <w:name w:val="Верхний колонтитул Знак"/>
    <w:basedOn w:val="a0"/>
    <w:qFormat/>
    <w:rPr>
      <w:rFonts w:eastAsia="Mangal"/>
      <w:sz w:val="18"/>
    </w:rPr>
  </w:style>
  <w:style w:type="character" w:customStyle="1" w:styleId="21">
    <w:name w:val="Основной текст с отступом 2 Знак"/>
    <w:basedOn w:val="a0"/>
    <w:qFormat/>
    <w:rPr>
      <w:rFonts w:eastAsia="Mangal"/>
      <w:sz w:val="18"/>
    </w:rPr>
  </w:style>
  <w:style w:type="character" w:customStyle="1" w:styleId="RTFNum21">
    <w:name w:val="RTF_Num 2 1"/>
    <w:qFormat/>
    <w:rPr>
      <w:rFonts w:eastAsia="Times New Roman"/>
      <w:sz w:val="20"/>
    </w:rPr>
  </w:style>
  <w:style w:type="character" w:customStyle="1" w:styleId="RTFNum22">
    <w:name w:val="RTF_Num 2 2"/>
    <w:qFormat/>
    <w:rPr>
      <w:rFonts w:eastAsia="Times New Roman"/>
      <w:sz w:val="20"/>
      <w:lang w:eastAsia="ru-RU"/>
    </w:rPr>
  </w:style>
  <w:style w:type="character" w:customStyle="1" w:styleId="RTFNum23">
    <w:name w:val="RTF_Num 2 3"/>
    <w:qFormat/>
    <w:rPr>
      <w:rFonts w:eastAsia="Times New Roman"/>
      <w:sz w:val="20"/>
      <w:lang w:eastAsia="ru-RU"/>
    </w:rPr>
  </w:style>
  <w:style w:type="character" w:customStyle="1" w:styleId="RTFNum24">
    <w:name w:val="RTF_Num 2 4"/>
    <w:qFormat/>
    <w:rPr>
      <w:rFonts w:eastAsia="Times New Roman"/>
      <w:sz w:val="20"/>
      <w:lang w:eastAsia="ru-RU"/>
    </w:rPr>
  </w:style>
  <w:style w:type="character" w:customStyle="1" w:styleId="RTFNum25">
    <w:name w:val="RTF_Num 2 5"/>
    <w:qFormat/>
    <w:rPr>
      <w:rFonts w:eastAsia="Times New Roman"/>
      <w:sz w:val="20"/>
      <w:lang w:eastAsia="ru-RU"/>
    </w:rPr>
  </w:style>
  <w:style w:type="character" w:customStyle="1" w:styleId="RTFNum26">
    <w:name w:val="RTF_Num 2 6"/>
    <w:qFormat/>
    <w:rPr>
      <w:rFonts w:eastAsia="Times New Roman"/>
      <w:sz w:val="20"/>
      <w:lang w:eastAsia="ru-RU"/>
    </w:rPr>
  </w:style>
  <w:style w:type="character" w:customStyle="1" w:styleId="RTFNum27">
    <w:name w:val="RTF_Num 2 7"/>
    <w:qFormat/>
    <w:rPr>
      <w:rFonts w:eastAsia="Times New Roman"/>
      <w:sz w:val="20"/>
      <w:lang w:eastAsia="ru-RU"/>
    </w:rPr>
  </w:style>
  <w:style w:type="character" w:customStyle="1" w:styleId="RTFNum28">
    <w:name w:val="RTF_Num 2 8"/>
    <w:qFormat/>
    <w:rPr>
      <w:rFonts w:eastAsia="Times New Roman"/>
      <w:sz w:val="20"/>
      <w:lang w:eastAsia="ru-RU"/>
    </w:rPr>
  </w:style>
  <w:style w:type="character" w:customStyle="1" w:styleId="RTFNum29">
    <w:name w:val="RTF_Num 2 9"/>
    <w:qFormat/>
    <w:rPr>
      <w:rFonts w:eastAsia="Times New Roman"/>
      <w:sz w:val="20"/>
      <w:lang w:eastAsia="ru-RU"/>
    </w:rPr>
  </w:style>
  <w:style w:type="character" w:customStyle="1" w:styleId="RTFNum31">
    <w:name w:val="RTF_Num 3 1"/>
    <w:qFormat/>
    <w:rPr>
      <w:rFonts w:eastAsia="Times New Roman"/>
      <w:sz w:val="20"/>
    </w:rPr>
  </w:style>
  <w:style w:type="character" w:customStyle="1" w:styleId="RTFNum41">
    <w:name w:val="RTF_Num 4 1"/>
    <w:qFormat/>
    <w:rPr>
      <w:rFonts w:eastAsia="Times New Roman"/>
      <w:sz w:val="20"/>
    </w:rPr>
  </w:style>
  <w:style w:type="character" w:customStyle="1" w:styleId="RTFNum51">
    <w:name w:val="RTF_Num 5 1"/>
    <w:qFormat/>
    <w:rPr>
      <w:rFonts w:eastAsia="Times New Roman"/>
      <w:sz w:val="20"/>
    </w:rPr>
  </w:style>
  <w:style w:type="character" w:customStyle="1" w:styleId="RTFNum72">
    <w:name w:val="RTF_Num 7 2"/>
    <w:qFormat/>
    <w:rPr>
      <w:rFonts w:ascii="Courier New" w:hAnsi="Courier New" w:cs="Courier New"/>
      <w:szCs w:val="20"/>
    </w:rPr>
  </w:style>
  <w:style w:type="character" w:customStyle="1" w:styleId="RTFNum75">
    <w:name w:val="RTF_Num 7 5"/>
    <w:qFormat/>
    <w:rPr>
      <w:rFonts w:ascii="Courier New" w:hAnsi="Courier New" w:cs="Courier New"/>
      <w:szCs w:val="20"/>
    </w:rPr>
  </w:style>
  <w:style w:type="character" w:customStyle="1" w:styleId="RTFNum78">
    <w:name w:val="RTF_Num 7 8"/>
    <w:qFormat/>
    <w:rPr>
      <w:rFonts w:ascii="Courier New" w:hAnsi="Courier New" w:cs="Courier New"/>
      <w:szCs w:val="20"/>
    </w:rPr>
  </w:style>
  <w:style w:type="character" w:customStyle="1" w:styleId="RTFNum81">
    <w:name w:val="RTF_Num 8 1"/>
    <w:qFormat/>
    <w:rPr>
      <w:rFonts w:eastAsia="Times New Roman"/>
      <w:sz w:val="20"/>
    </w:rPr>
  </w:style>
  <w:style w:type="character" w:customStyle="1" w:styleId="RTFNum82">
    <w:name w:val="RTF_Num 8 2"/>
    <w:qFormat/>
    <w:rPr>
      <w:rFonts w:eastAsia="Times New Roman"/>
      <w:sz w:val="20"/>
    </w:rPr>
  </w:style>
  <w:style w:type="character" w:customStyle="1" w:styleId="RTFNum83">
    <w:name w:val="RTF_Num 8 3"/>
    <w:qFormat/>
    <w:rPr>
      <w:rFonts w:eastAsia="Times New Roman"/>
      <w:sz w:val="20"/>
    </w:rPr>
  </w:style>
  <w:style w:type="character" w:customStyle="1" w:styleId="RTFNum84">
    <w:name w:val="RTF_Num 8 4"/>
    <w:qFormat/>
    <w:rPr>
      <w:rFonts w:eastAsia="Times New Roman"/>
      <w:sz w:val="20"/>
    </w:rPr>
  </w:style>
  <w:style w:type="character" w:customStyle="1" w:styleId="RTFNum85">
    <w:name w:val="RTF_Num 8 5"/>
    <w:qFormat/>
    <w:rPr>
      <w:rFonts w:eastAsia="Times New Roman"/>
      <w:sz w:val="20"/>
    </w:rPr>
  </w:style>
  <w:style w:type="character" w:customStyle="1" w:styleId="RTFNum86">
    <w:name w:val="RTF_Num 8 6"/>
    <w:qFormat/>
    <w:rPr>
      <w:rFonts w:eastAsia="Times New Roman"/>
      <w:sz w:val="20"/>
    </w:rPr>
  </w:style>
  <w:style w:type="character" w:customStyle="1" w:styleId="RTFNum87">
    <w:name w:val="RTF_Num 8 7"/>
    <w:qFormat/>
    <w:rPr>
      <w:rFonts w:eastAsia="Times New Roman"/>
      <w:sz w:val="20"/>
    </w:rPr>
  </w:style>
  <w:style w:type="character" w:customStyle="1" w:styleId="RTFNum88">
    <w:name w:val="RTF_Num 8 8"/>
    <w:qFormat/>
    <w:rPr>
      <w:rFonts w:eastAsia="Times New Roman"/>
      <w:sz w:val="20"/>
    </w:rPr>
  </w:style>
  <w:style w:type="character" w:customStyle="1" w:styleId="RTFNum89">
    <w:name w:val="RTF_Num 8 9"/>
    <w:qFormat/>
    <w:rPr>
      <w:rFonts w:eastAsia="Times New Roman"/>
      <w:sz w:val="20"/>
    </w:rPr>
  </w:style>
  <w:style w:type="character" w:customStyle="1" w:styleId="RTFNum91">
    <w:name w:val="RTF_Num 9 1"/>
    <w:qFormat/>
    <w:rPr>
      <w:rFonts w:eastAsia="Times New Roman"/>
      <w:sz w:val="20"/>
    </w:rPr>
  </w:style>
  <w:style w:type="character" w:customStyle="1" w:styleId="RTFNum92">
    <w:name w:val="RTF_Num 9 2"/>
    <w:qFormat/>
    <w:rPr>
      <w:rFonts w:eastAsia="Times New Roman"/>
      <w:sz w:val="20"/>
    </w:rPr>
  </w:style>
  <w:style w:type="character" w:customStyle="1" w:styleId="RTFNum93">
    <w:name w:val="RTF_Num 9 3"/>
    <w:qFormat/>
    <w:rPr>
      <w:rFonts w:eastAsia="Times New Roman"/>
      <w:sz w:val="20"/>
    </w:rPr>
  </w:style>
  <w:style w:type="character" w:customStyle="1" w:styleId="RTFNum94">
    <w:name w:val="RTF_Num 9 4"/>
    <w:qFormat/>
    <w:rPr>
      <w:rFonts w:eastAsia="Times New Roman"/>
      <w:sz w:val="20"/>
    </w:rPr>
  </w:style>
  <w:style w:type="character" w:customStyle="1" w:styleId="RTFNum95">
    <w:name w:val="RTF_Num 9 5"/>
    <w:qFormat/>
    <w:rPr>
      <w:rFonts w:eastAsia="Times New Roman"/>
      <w:sz w:val="20"/>
    </w:rPr>
  </w:style>
  <w:style w:type="character" w:customStyle="1" w:styleId="RTFNum96">
    <w:name w:val="RTF_Num 9 6"/>
    <w:qFormat/>
    <w:rPr>
      <w:rFonts w:eastAsia="Times New Roman"/>
      <w:sz w:val="20"/>
    </w:rPr>
  </w:style>
  <w:style w:type="character" w:customStyle="1" w:styleId="RTFNum97">
    <w:name w:val="RTF_Num 9 7"/>
    <w:qFormat/>
    <w:rPr>
      <w:rFonts w:eastAsia="Times New Roman"/>
      <w:sz w:val="20"/>
    </w:rPr>
  </w:style>
  <w:style w:type="character" w:customStyle="1" w:styleId="RTFNum98">
    <w:name w:val="RTF_Num 9 8"/>
    <w:qFormat/>
    <w:rPr>
      <w:rFonts w:eastAsia="Times New Roman"/>
      <w:sz w:val="20"/>
    </w:rPr>
  </w:style>
  <w:style w:type="character" w:customStyle="1" w:styleId="RTFNum99">
    <w:name w:val="RTF_Num 9 9"/>
    <w:qFormat/>
    <w:rPr>
      <w:rFonts w:eastAsia="Times New Roman"/>
      <w:sz w:val="20"/>
    </w:rPr>
  </w:style>
  <w:style w:type="character" w:customStyle="1" w:styleId="RTFNum101">
    <w:name w:val="RTF_Num 10 1"/>
    <w:qFormat/>
    <w:rPr>
      <w:rFonts w:eastAsia="Times New Roman"/>
      <w:sz w:val="20"/>
    </w:rPr>
  </w:style>
  <w:style w:type="character" w:customStyle="1" w:styleId="RTFNum102">
    <w:name w:val="RTF_Num 10 2"/>
    <w:qFormat/>
    <w:rPr>
      <w:rFonts w:eastAsia="Times New Roman"/>
      <w:sz w:val="20"/>
    </w:rPr>
  </w:style>
  <w:style w:type="character" w:customStyle="1" w:styleId="RTFNum103">
    <w:name w:val="RTF_Num 10 3"/>
    <w:qFormat/>
    <w:rPr>
      <w:rFonts w:eastAsia="Times New Roman"/>
      <w:sz w:val="20"/>
    </w:rPr>
  </w:style>
  <w:style w:type="character" w:customStyle="1" w:styleId="RTFNum104">
    <w:name w:val="RTF_Num 10 4"/>
    <w:qFormat/>
    <w:rPr>
      <w:rFonts w:eastAsia="Times New Roman"/>
      <w:sz w:val="20"/>
    </w:rPr>
  </w:style>
  <w:style w:type="character" w:customStyle="1" w:styleId="RTFNum105">
    <w:name w:val="RTF_Num 10 5"/>
    <w:qFormat/>
    <w:rPr>
      <w:rFonts w:ascii="Courier New" w:hAnsi="Courier New" w:cs="Courier New"/>
      <w:szCs w:val="20"/>
    </w:rPr>
  </w:style>
  <w:style w:type="character" w:customStyle="1" w:styleId="RTFNum106">
    <w:name w:val="RTF_Num 10 6"/>
    <w:qFormat/>
    <w:rPr>
      <w:rFonts w:eastAsia="Times New Roman"/>
      <w:sz w:val="20"/>
    </w:rPr>
  </w:style>
  <w:style w:type="character" w:customStyle="1" w:styleId="RTFNum107">
    <w:name w:val="RTF_Num 10 7"/>
    <w:qFormat/>
    <w:rPr>
      <w:rFonts w:eastAsia="Times New Roman"/>
      <w:sz w:val="20"/>
    </w:rPr>
  </w:style>
  <w:style w:type="character" w:customStyle="1" w:styleId="RTFNum108">
    <w:name w:val="RTF_Num 10 8"/>
    <w:qFormat/>
    <w:rPr>
      <w:rFonts w:eastAsia="Times New Roman"/>
      <w:sz w:val="20"/>
    </w:rPr>
  </w:style>
  <w:style w:type="character" w:customStyle="1" w:styleId="RTFNum109">
    <w:name w:val="RTF_Num 10 9"/>
    <w:qFormat/>
    <w:rPr>
      <w:rFonts w:eastAsia="Times New Roman"/>
      <w:sz w:val="20"/>
    </w:rPr>
  </w:style>
  <w:style w:type="character" w:customStyle="1" w:styleId="RTFNum111">
    <w:name w:val="RTF_Num 11 1"/>
    <w:qFormat/>
    <w:rPr>
      <w:rFonts w:eastAsia="Times New Roman"/>
      <w:sz w:val="20"/>
    </w:rPr>
  </w:style>
  <w:style w:type="character" w:customStyle="1" w:styleId="RTFNum112">
    <w:name w:val="RTF_Num 11 2"/>
    <w:qFormat/>
    <w:rPr>
      <w:rFonts w:eastAsia="Times New Roman"/>
      <w:sz w:val="20"/>
    </w:rPr>
  </w:style>
  <w:style w:type="character" w:customStyle="1" w:styleId="RTFNum113">
    <w:name w:val="RTF_Num 11 3"/>
    <w:qFormat/>
    <w:rPr>
      <w:rFonts w:eastAsia="Times New Roman"/>
      <w:sz w:val="20"/>
    </w:rPr>
  </w:style>
  <w:style w:type="character" w:customStyle="1" w:styleId="RTFNum114">
    <w:name w:val="RTF_Num 11 4"/>
    <w:qFormat/>
    <w:rPr>
      <w:rFonts w:eastAsia="Times New Roman"/>
      <w:sz w:val="20"/>
    </w:rPr>
  </w:style>
  <w:style w:type="character" w:customStyle="1" w:styleId="RTFNum115">
    <w:name w:val="RTF_Num 11 5"/>
    <w:qFormat/>
    <w:rPr>
      <w:rFonts w:eastAsia="Times New Roman"/>
      <w:sz w:val="20"/>
    </w:rPr>
  </w:style>
  <w:style w:type="character" w:customStyle="1" w:styleId="RTFNum116">
    <w:name w:val="RTF_Num 11 6"/>
    <w:qFormat/>
    <w:rPr>
      <w:rFonts w:eastAsia="Times New Roman"/>
      <w:sz w:val="20"/>
    </w:rPr>
  </w:style>
  <w:style w:type="character" w:customStyle="1" w:styleId="RTFNum117">
    <w:name w:val="RTF_Num 11 7"/>
    <w:qFormat/>
    <w:rPr>
      <w:rFonts w:eastAsia="Times New Roman"/>
      <w:sz w:val="20"/>
    </w:rPr>
  </w:style>
  <w:style w:type="character" w:customStyle="1" w:styleId="RTFNum118">
    <w:name w:val="RTF_Num 11 8"/>
    <w:qFormat/>
    <w:rPr>
      <w:rFonts w:eastAsia="Times New Roman"/>
      <w:sz w:val="20"/>
    </w:rPr>
  </w:style>
  <w:style w:type="character" w:customStyle="1" w:styleId="RTFNum119">
    <w:name w:val="RTF_Num 11 9"/>
    <w:qFormat/>
    <w:rPr>
      <w:rFonts w:eastAsia="Times New Roman"/>
      <w:sz w:val="20"/>
    </w:rPr>
  </w:style>
  <w:style w:type="character" w:customStyle="1" w:styleId="RTFNum121">
    <w:name w:val="RTF_Num 12 1"/>
    <w:qFormat/>
  </w:style>
  <w:style w:type="character" w:customStyle="1" w:styleId="RTFNum122">
    <w:name w:val="RTF_Num 12 2"/>
    <w:qFormat/>
    <w:rPr>
      <w:rFonts w:eastAsia="Times New Roman"/>
      <w:sz w:val="20"/>
    </w:rPr>
  </w:style>
  <w:style w:type="character" w:customStyle="1" w:styleId="RTFNum123">
    <w:name w:val="RTF_Num 12 3"/>
    <w:qFormat/>
    <w:rPr>
      <w:rFonts w:eastAsia="Times New Roman"/>
      <w:sz w:val="20"/>
    </w:rPr>
  </w:style>
  <w:style w:type="character" w:customStyle="1" w:styleId="RTFNum124">
    <w:name w:val="RTF_Num 12 4"/>
    <w:qFormat/>
    <w:rPr>
      <w:rFonts w:eastAsia="Times New Roman"/>
      <w:sz w:val="20"/>
    </w:rPr>
  </w:style>
  <w:style w:type="character" w:customStyle="1" w:styleId="RTFNum125">
    <w:name w:val="RTF_Num 12 5"/>
    <w:qFormat/>
    <w:rPr>
      <w:rFonts w:eastAsia="Times New Roman"/>
      <w:sz w:val="20"/>
    </w:rPr>
  </w:style>
  <w:style w:type="character" w:customStyle="1" w:styleId="RTFNum126">
    <w:name w:val="RTF_Num 12 6"/>
    <w:qFormat/>
    <w:rPr>
      <w:rFonts w:eastAsia="Times New Roman"/>
      <w:sz w:val="20"/>
    </w:rPr>
  </w:style>
  <w:style w:type="character" w:customStyle="1" w:styleId="RTFNum127">
    <w:name w:val="RTF_Num 12 7"/>
    <w:qFormat/>
    <w:rPr>
      <w:rFonts w:eastAsia="Times New Roman"/>
      <w:sz w:val="20"/>
    </w:rPr>
  </w:style>
  <w:style w:type="character" w:customStyle="1" w:styleId="RTFNum128">
    <w:name w:val="RTF_Num 12 8"/>
    <w:qFormat/>
    <w:rPr>
      <w:rFonts w:eastAsia="Times New Roman"/>
      <w:sz w:val="20"/>
    </w:rPr>
  </w:style>
  <w:style w:type="character" w:customStyle="1" w:styleId="RTFNum129">
    <w:name w:val="RTF_Num 12 9"/>
    <w:qFormat/>
    <w:rPr>
      <w:rFonts w:eastAsia="Times New Roman"/>
      <w:sz w:val="20"/>
    </w:rPr>
  </w:style>
  <w:style w:type="character" w:customStyle="1" w:styleId="RTFNum131">
    <w:name w:val="RTF_Num 13 1"/>
    <w:qFormat/>
    <w:rPr>
      <w:rFonts w:eastAsia="Times New Roman"/>
      <w:sz w:val="28"/>
    </w:rPr>
  </w:style>
  <w:style w:type="character" w:customStyle="1" w:styleId="RTFNum132">
    <w:name w:val="RTF_Num 13 2"/>
    <w:qFormat/>
    <w:rPr>
      <w:rFonts w:eastAsia="Times New Roman"/>
      <w:sz w:val="20"/>
    </w:rPr>
  </w:style>
  <w:style w:type="character" w:customStyle="1" w:styleId="RTFNum133">
    <w:name w:val="RTF_Num 13 3"/>
    <w:qFormat/>
    <w:rPr>
      <w:rFonts w:eastAsia="Times New Roman"/>
      <w:sz w:val="20"/>
    </w:rPr>
  </w:style>
  <w:style w:type="character" w:customStyle="1" w:styleId="RTFNum134">
    <w:name w:val="RTF_Num 13 4"/>
    <w:qFormat/>
    <w:rPr>
      <w:rFonts w:eastAsia="Times New Roman"/>
      <w:sz w:val="20"/>
    </w:rPr>
  </w:style>
  <w:style w:type="character" w:customStyle="1" w:styleId="RTFNum135">
    <w:name w:val="RTF_Num 13 5"/>
    <w:qFormat/>
    <w:rPr>
      <w:rFonts w:eastAsia="Times New Roman"/>
      <w:sz w:val="20"/>
    </w:rPr>
  </w:style>
  <w:style w:type="character" w:customStyle="1" w:styleId="RTFNum136">
    <w:name w:val="RTF_Num 13 6"/>
    <w:qFormat/>
    <w:rPr>
      <w:rFonts w:eastAsia="Times New Roman"/>
      <w:sz w:val="20"/>
    </w:rPr>
  </w:style>
  <w:style w:type="character" w:customStyle="1" w:styleId="RTFNum137">
    <w:name w:val="RTF_Num 13 7"/>
    <w:qFormat/>
    <w:rPr>
      <w:rFonts w:eastAsia="Times New Roman"/>
      <w:sz w:val="20"/>
    </w:rPr>
  </w:style>
  <w:style w:type="character" w:customStyle="1" w:styleId="RTFNum138">
    <w:name w:val="RTF_Num 13 8"/>
    <w:qFormat/>
    <w:rPr>
      <w:rFonts w:eastAsia="Times New Roman"/>
      <w:sz w:val="20"/>
    </w:rPr>
  </w:style>
  <w:style w:type="character" w:customStyle="1" w:styleId="RTFNum139">
    <w:name w:val="RTF_Num 13 9"/>
    <w:qFormat/>
    <w:rPr>
      <w:rFonts w:eastAsia="Times New Roman"/>
      <w:sz w:val="20"/>
    </w:rPr>
  </w:style>
  <w:style w:type="character" w:customStyle="1" w:styleId="RTFNum141">
    <w:name w:val="RTF_Num 14 1"/>
    <w:qFormat/>
    <w:rPr>
      <w:rFonts w:eastAsia="Times New Roman"/>
      <w:sz w:val="20"/>
    </w:rPr>
  </w:style>
  <w:style w:type="character" w:customStyle="1" w:styleId="RTFNum142">
    <w:name w:val="RTF_Num 14 2"/>
    <w:qFormat/>
    <w:rPr>
      <w:rFonts w:eastAsia="Times New Roman"/>
      <w:sz w:val="28"/>
    </w:rPr>
  </w:style>
  <w:style w:type="character" w:customStyle="1" w:styleId="RTFNum143">
    <w:name w:val="RTF_Num 14 3"/>
    <w:qFormat/>
    <w:rPr>
      <w:rFonts w:eastAsia="Times New Roman"/>
      <w:sz w:val="20"/>
    </w:rPr>
  </w:style>
  <w:style w:type="character" w:customStyle="1" w:styleId="RTFNum144">
    <w:name w:val="RTF_Num 14 4"/>
    <w:qFormat/>
    <w:rPr>
      <w:rFonts w:eastAsia="Times New Roman"/>
      <w:sz w:val="20"/>
    </w:rPr>
  </w:style>
  <w:style w:type="character" w:customStyle="1" w:styleId="RTFNum145">
    <w:name w:val="RTF_Num 14 5"/>
    <w:qFormat/>
    <w:rPr>
      <w:rFonts w:eastAsia="Times New Roman"/>
      <w:sz w:val="20"/>
    </w:rPr>
  </w:style>
  <w:style w:type="character" w:customStyle="1" w:styleId="RTFNum146">
    <w:name w:val="RTF_Num 14 6"/>
    <w:qFormat/>
    <w:rPr>
      <w:rFonts w:eastAsia="Times New Roman"/>
      <w:sz w:val="20"/>
    </w:rPr>
  </w:style>
  <w:style w:type="character" w:customStyle="1" w:styleId="RTFNum147">
    <w:name w:val="RTF_Num 14 7"/>
    <w:qFormat/>
    <w:rPr>
      <w:rFonts w:eastAsia="Times New Roman"/>
      <w:sz w:val="20"/>
    </w:rPr>
  </w:style>
  <w:style w:type="character" w:customStyle="1" w:styleId="RTFNum148">
    <w:name w:val="RTF_Num 14 8"/>
    <w:qFormat/>
    <w:rPr>
      <w:rFonts w:eastAsia="Times New Roman"/>
      <w:sz w:val="20"/>
    </w:rPr>
  </w:style>
  <w:style w:type="character" w:customStyle="1" w:styleId="RTFNum149">
    <w:name w:val="RTF_Num 14 9"/>
    <w:qFormat/>
    <w:rPr>
      <w:rFonts w:eastAsia="Times New Roman"/>
      <w:sz w:val="20"/>
    </w:rPr>
  </w:style>
  <w:style w:type="character" w:customStyle="1" w:styleId="RTFNum151">
    <w:name w:val="RTF_Num 15 1"/>
    <w:qFormat/>
    <w:rPr>
      <w:rFonts w:eastAsia="Times New Roman"/>
      <w:sz w:val="20"/>
    </w:rPr>
  </w:style>
  <w:style w:type="character" w:customStyle="1" w:styleId="RTFNum152">
    <w:name w:val="RTF_Num 15 2"/>
    <w:qFormat/>
    <w:rPr>
      <w:rFonts w:eastAsia="Times New Roman"/>
      <w:sz w:val="20"/>
    </w:rPr>
  </w:style>
  <w:style w:type="character" w:customStyle="1" w:styleId="RTFNum153">
    <w:name w:val="RTF_Num 15 3"/>
    <w:qFormat/>
    <w:rPr>
      <w:sz w:val="28"/>
    </w:rPr>
  </w:style>
  <w:style w:type="character" w:customStyle="1" w:styleId="RTFNum154">
    <w:name w:val="RTF_Num 15 4"/>
    <w:qFormat/>
    <w:rPr>
      <w:rFonts w:eastAsia="Times New Roman"/>
      <w:sz w:val="20"/>
    </w:rPr>
  </w:style>
  <w:style w:type="character" w:customStyle="1" w:styleId="RTFNum155">
    <w:name w:val="RTF_Num 15 5"/>
    <w:qFormat/>
    <w:rPr>
      <w:rFonts w:eastAsia="Times New Roman"/>
      <w:sz w:val="20"/>
    </w:rPr>
  </w:style>
  <w:style w:type="character" w:customStyle="1" w:styleId="RTFNum156">
    <w:name w:val="RTF_Num 15 6"/>
    <w:qFormat/>
    <w:rPr>
      <w:rFonts w:eastAsia="Times New Roman"/>
      <w:sz w:val="20"/>
    </w:rPr>
  </w:style>
  <w:style w:type="character" w:customStyle="1" w:styleId="RTFNum157">
    <w:name w:val="RTF_Num 15 7"/>
    <w:qFormat/>
    <w:rPr>
      <w:rFonts w:eastAsia="Times New Roman"/>
      <w:sz w:val="20"/>
    </w:rPr>
  </w:style>
  <w:style w:type="character" w:customStyle="1" w:styleId="RTFNum158">
    <w:name w:val="RTF_Num 15 8"/>
    <w:qFormat/>
    <w:rPr>
      <w:rFonts w:eastAsia="Times New Roman"/>
      <w:sz w:val="20"/>
    </w:rPr>
  </w:style>
  <w:style w:type="character" w:customStyle="1" w:styleId="RTFNum159">
    <w:name w:val="RTF_Num 15 9"/>
    <w:qFormat/>
    <w:rPr>
      <w:rFonts w:eastAsia="Times New Roman"/>
      <w:sz w:val="20"/>
    </w:rPr>
  </w:style>
  <w:style w:type="character" w:customStyle="1" w:styleId="RTFNum161">
    <w:name w:val="RTF_Num 16 1"/>
    <w:qFormat/>
    <w:rPr>
      <w:rFonts w:eastAsia="Times New Roman"/>
      <w:sz w:val="20"/>
    </w:rPr>
  </w:style>
  <w:style w:type="character" w:customStyle="1" w:styleId="RTFNum162">
    <w:name w:val="RTF_Num 16 2"/>
    <w:qFormat/>
    <w:rPr>
      <w:rFonts w:eastAsia="Times New Roman"/>
      <w:sz w:val="20"/>
    </w:rPr>
  </w:style>
  <w:style w:type="character" w:customStyle="1" w:styleId="RTFNum163">
    <w:name w:val="RTF_Num 16 3"/>
    <w:qFormat/>
    <w:rPr>
      <w:rFonts w:eastAsia="Times New Roman"/>
      <w:sz w:val="20"/>
    </w:rPr>
  </w:style>
  <w:style w:type="character" w:customStyle="1" w:styleId="RTFNum164">
    <w:name w:val="RTF_Num 16 4"/>
    <w:qFormat/>
    <w:rPr>
      <w:rFonts w:eastAsia="Times New Roman"/>
      <w:sz w:val="20"/>
    </w:rPr>
  </w:style>
  <w:style w:type="character" w:customStyle="1" w:styleId="RTFNum165">
    <w:name w:val="RTF_Num 16 5"/>
    <w:qFormat/>
    <w:rPr>
      <w:rFonts w:eastAsia="Times New Roman"/>
      <w:sz w:val="20"/>
    </w:rPr>
  </w:style>
  <w:style w:type="character" w:customStyle="1" w:styleId="RTFNum166">
    <w:name w:val="RTF_Num 16 6"/>
    <w:qFormat/>
    <w:rPr>
      <w:rFonts w:eastAsia="Times New Roman"/>
      <w:sz w:val="20"/>
    </w:rPr>
  </w:style>
  <w:style w:type="character" w:customStyle="1" w:styleId="RTFNum167">
    <w:name w:val="RTF_Num 16 7"/>
    <w:qFormat/>
    <w:rPr>
      <w:rFonts w:eastAsia="Times New Roman"/>
      <w:sz w:val="20"/>
    </w:rPr>
  </w:style>
  <w:style w:type="character" w:customStyle="1" w:styleId="RTFNum168">
    <w:name w:val="RTF_Num 16 8"/>
    <w:qFormat/>
    <w:rPr>
      <w:rFonts w:eastAsia="Times New Roman"/>
      <w:sz w:val="20"/>
    </w:rPr>
  </w:style>
  <w:style w:type="character" w:customStyle="1" w:styleId="RTFNum169">
    <w:name w:val="RTF_Num 16 9"/>
    <w:qFormat/>
    <w:rPr>
      <w:rFonts w:eastAsia="Times New Roman"/>
      <w:sz w:val="20"/>
    </w:rPr>
  </w:style>
  <w:style w:type="character" w:customStyle="1" w:styleId="RTFNum171">
    <w:name w:val="RTF_Num 17 1"/>
    <w:qFormat/>
    <w:rPr>
      <w:rFonts w:eastAsia="Times New Roman"/>
      <w:sz w:val="20"/>
    </w:rPr>
  </w:style>
  <w:style w:type="character" w:customStyle="1" w:styleId="RTFNum172">
    <w:name w:val="RTF_Num 17 2"/>
    <w:qFormat/>
    <w:rPr>
      <w:rFonts w:eastAsia="Times New Roman"/>
      <w:sz w:val="20"/>
    </w:rPr>
  </w:style>
  <w:style w:type="character" w:customStyle="1" w:styleId="RTFNum173">
    <w:name w:val="RTF_Num 17 3"/>
    <w:qFormat/>
    <w:rPr>
      <w:rFonts w:eastAsia="Times New Roman"/>
      <w:sz w:val="20"/>
    </w:rPr>
  </w:style>
  <w:style w:type="character" w:customStyle="1" w:styleId="RTFNum174">
    <w:name w:val="RTF_Num 17 4"/>
    <w:qFormat/>
    <w:rPr>
      <w:rFonts w:eastAsia="Times New Roman"/>
      <w:sz w:val="20"/>
    </w:rPr>
  </w:style>
  <w:style w:type="character" w:customStyle="1" w:styleId="RTFNum175">
    <w:name w:val="RTF_Num 17 5"/>
    <w:qFormat/>
    <w:rPr>
      <w:rFonts w:eastAsia="Times New Roman"/>
      <w:sz w:val="20"/>
    </w:rPr>
  </w:style>
  <w:style w:type="character" w:customStyle="1" w:styleId="RTFNum176">
    <w:name w:val="RTF_Num 17 6"/>
    <w:qFormat/>
    <w:rPr>
      <w:rFonts w:eastAsia="Times New Roman"/>
      <w:sz w:val="20"/>
    </w:rPr>
  </w:style>
  <w:style w:type="character" w:customStyle="1" w:styleId="RTFNum177">
    <w:name w:val="RTF_Num 17 7"/>
    <w:qFormat/>
    <w:rPr>
      <w:rFonts w:eastAsia="Times New Roman"/>
      <w:sz w:val="20"/>
    </w:rPr>
  </w:style>
  <w:style w:type="character" w:customStyle="1" w:styleId="RTFNum178">
    <w:name w:val="RTF_Num 17 8"/>
    <w:qFormat/>
    <w:rPr>
      <w:rFonts w:eastAsia="Times New Roman"/>
      <w:sz w:val="20"/>
    </w:rPr>
  </w:style>
  <w:style w:type="character" w:customStyle="1" w:styleId="RTFNum179">
    <w:name w:val="RTF_Num 17 9"/>
    <w:qFormat/>
    <w:rPr>
      <w:rFonts w:eastAsia="Times New Roman"/>
      <w:sz w:val="20"/>
    </w:rPr>
  </w:style>
  <w:style w:type="character" w:customStyle="1" w:styleId="RTFNum181">
    <w:name w:val="RTF_Num 18 1"/>
    <w:qFormat/>
    <w:rPr>
      <w:sz w:val="20"/>
    </w:rPr>
  </w:style>
  <w:style w:type="character" w:customStyle="1" w:styleId="RTFNum182">
    <w:name w:val="RTF_Num 18 2"/>
    <w:qFormat/>
    <w:rPr>
      <w:rFonts w:ascii="Courier New" w:hAnsi="Courier New" w:cs="Courier New"/>
      <w:szCs w:val="20"/>
    </w:rPr>
  </w:style>
  <w:style w:type="character" w:customStyle="1" w:styleId="RTFNum185">
    <w:name w:val="RTF_Num 18 5"/>
    <w:qFormat/>
    <w:rPr>
      <w:rFonts w:ascii="Courier New" w:hAnsi="Courier New" w:cs="Courier New"/>
      <w:szCs w:val="20"/>
    </w:rPr>
  </w:style>
  <w:style w:type="character" w:customStyle="1" w:styleId="RTFNum188">
    <w:name w:val="RTF_Num 18 8"/>
    <w:qFormat/>
    <w:rPr>
      <w:rFonts w:ascii="Courier New" w:hAnsi="Courier New" w:cs="Courier New"/>
      <w:szCs w:val="20"/>
    </w:rPr>
  </w:style>
  <w:style w:type="character" w:customStyle="1" w:styleId="RTFNum191">
    <w:name w:val="RTF_Num 19 1"/>
    <w:qFormat/>
    <w:rPr>
      <w:rFonts w:eastAsia="Times New Roman"/>
      <w:sz w:val="20"/>
    </w:rPr>
  </w:style>
  <w:style w:type="character" w:customStyle="1" w:styleId="RTFNum192">
    <w:name w:val="RTF_Num 19 2"/>
    <w:qFormat/>
    <w:rPr>
      <w:rFonts w:eastAsia="Times New Roman"/>
      <w:sz w:val="20"/>
    </w:rPr>
  </w:style>
  <w:style w:type="character" w:customStyle="1" w:styleId="RTFNum193">
    <w:name w:val="RTF_Num 19 3"/>
    <w:qFormat/>
    <w:rPr>
      <w:rFonts w:eastAsia="Times New Roman"/>
      <w:sz w:val="20"/>
    </w:rPr>
  </w:style>
  <w:style w:type="character" w:customStyle="1" w:styleId="RTFNum194">
    <w:name w:val="RTF_Num 19 4"/>
    <w:qFormat/>
    <w:rPr>
      <w:rFonts w:eastAsia="Times New Roman"/>
      <w:sz w:val="20"/>
    </w:rPr>
  </w:style>
  <w:style w:type="character" w:customStyle="1" w:styleId="RTFNum195">
    <w:name w:val="RTF_Num 19 5"/>
    <w:qFormat/>
    <w:rPr>
      <w:rFonts w:eastAsia="Times New Roman"/>
      <w:sz w:val="20"/>
    </w:rPr>
  </w:style>
  <w:style w:type="character" w:customStyle="1" w:styleId="RTFNum196">
    <w:name w:val="RTF_Num 19 6"/>
    <w:qFormat/>
    <w:rPr>
      <w:rFonts w:eastAsia="Times New Roman"/>
      <w:sz w:val="20"/>
    </w:rPr>
  </w:style>
  <w:style w:type="character" w:customStyle="1" w:styleId="RTFNum197">
    <w:name w:val="RTF_Num 19 7"/>
    <w:qFormat/>
    <w:rPr>
      <w:rFonts w:eastAsia="Times New Roman"/>
      <w:sz w:val="20"/>
    </w:rPr>
  </w:style>
  <w:style w:type="character" w:customStyle="1" w:styleId="RTFNum198">
    <w:name w:val="RTF_Num 19 8"/>
    <w:qFormat/>
    <w:rPr>
      <w:rFonts w:eastAsia="Times New Roman"/>
      <w:sz w:val="20"/>
    </w:rPr>
  </w:style>
  <w:style w:type="character" w:customStyle="1" w:styleId="RTFNum199">
    <w:name w:val="RTF_Num 19 9"/>
    <w:qFormat/>
    <w:rPr>
      <w:rFonts w:eastAsia="Times New Roman"/>
      <w:sz w:val="20"/>
    </w:rPr>
  </w:style>
  <w:style w:type="character" w:customStyle="1" w:styleId="RTFNum201">
    <w:name w:val="RTF_Num 20 1"/>
    <w:qFormat/>
    <w:rPr>
      <w:rFonts w:eastAsia="Times New Roman"/>
      <w:sz w:val="20"/>
    </w:rPr>
  </w:style>
  <w:style w:type="character" w:customStyle="1" w:styleId="RTFNum202">
    <w:name w:val="RTF_Num 20 2"/>
    <w:qFormat/>
    <w:rPr>
      <w:rFonts w:eastAsia="Times New Roman"/>
      <w:sz w:val="20"/>
    </w:rPr>
  </w:style>
  <w:style w:type="character" w:customStyle="1" w:styleId="RTFNum203">
    <w:name w:val="RTF_Num 20 3"/>
    <w:qFormat/>
    <w:rPr>
      <w:rFonts w:eastAsia="Times New Roman"/>
      <w:sz w:val="20"/>
    </w:rPr>
  </w:style>
  <w:style w:type="character" w:customStyle="1" w:styleId="RTFNum204">
    <w:name w:val="RTF_Num 20 4"/>
    <w:qFormat/>
    <w:rPr>
      <w:rFonts w:eastAsia="Times New Roman"/>
      <w:sz w:val="20"/>
    </w:rPr>
  </w:style>
  <w:style w:type="character" w:customStyle="1" w:styleId="RTFNum205">
    <w:name w:val="RTF_Num 20 5"/>
    <w:qFormat/>
    <w:rPr>
      <w:rFonts w:eastAsia="Times New Roman"/>
      <w:sz w:val="20"/>
    </w:rPr>
  </w:style>
  <w:style w:type="character" w:customStyle="1" w:styleId="RTFNum206">
    <w:name w:val="RTF_Num 20 6"/>
    <w:qFormat/>
    <w:rPr>
      <w:rFonts w:eastAsia="Times New Roman"/>
      <w:sz w:val="20"/>
    </w:rPr>
  </w:style>
  <w:style w:type="character" w:customStyle="1" w:styleId="RTFNum207">
    <w:name w:val="RTF_Num 20 7"/>
    <w:qFormat/>
    <w:rPr>
      <w:rFonts w:eastAsia="Times New Roman"/>
      <w:sz w:val="20"/>
    </w:rPr>
  </w:style>
  <w:style w:type="character" w:customStyle="1" w:styleId="RTFNum208">
    <w:name w:val="RTF_Num 20 8"/>
    <w:qFormat/>
    <w:rPr>
      <w:rFonts w:eastAsia="Times New Roman"/>
      <w:sz w:val="20"/>
    </w:rPr>
  </w:style>
  <w:style w:type="character" w:customStyle="1" w:styleId="RTFNum209">
    <w:name w:val="RTF_Num 20 9"/>
    <w:qFormat/>
    <w:rPr>
      <w:rFonts w:eastAsia="Times New Roman"/>
      <w:sz w:val="20"/>
    </w:rPr>
  </w:style>
  <w:style w:type="character" w:customStyle="1" w:styleId="Internetlink">
    <w:name w:val="Internet link"/>
    <w:qFormat/>
    <w:rPr>
      <w:rFonts w:eastAsia="Times New Roman"/>
      <w:color w:val="000080"/>
      <w:sz w:val="20"/>
      <w:u w:val="single"/>
    </w:rPr>
  </w:style>
  <w:style w:type="character" w:customStyle="1" w:styleId="WW-Internetlink">
    <w:name w:val="WW-Internet link"/>
    <w:qFormat/>
    <w:rPr>
      <w:color w:val="000080"/>
      <w:sz w:val="20"/>
      <w:u w:val="single"/>
    </w:rPr>
  </w:style>
  <w:style w:type="character" w:customStyle="1" w:styleId="Internetlink1">
    <w:name w:val="Internet link1"/>
    <w:qFormat/>
    <w:rPr>
      <w:rFonts w:eastAsia="Times New Roman"/>
      <w:color w:val="000080"/>
      <w:sz w:val="20"/>
      <w:u w:val="single"/>
    </w:rPr>
  </w:style>
  <w:style w:type="character" w:customStyle="1" w:styleId="a8">
    <w:name w:val="Текст примечания Знак"/>
    <w:basedOn w:val="a0"/>
    <w:qFormat/>
    <w:rPr>
      <w:rFonts w:eastAsia="Mangal"/>
      <w:sz w:val="18"/>
    </w:rPr>
  </w:style>
  <w:style w:type="character" w:customStyle="1" w:styleId="a9">
    <w:name w:val="Текст выноски Знак"/>
    <w:basedOn w:val="a0"/>
    <w:qFormat/>
    <w:rPr>
      <w:rFonts w:ascii="Segoe UI" w:eastAsia="Mangal" w:hAnsi="Segoe UI"/>
      <w:sz w:val="16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highlightsearch4">
    <w:name w:val="highlightsearch4"/>
    <w:qFormat/>
  </w:style>
  <w:style w:type="character" w:customStyle="1" w:styleId="BulletListFooterTextnumberedParagraphedeliste1lp1NumBullet1TableNumberParagraphBulletNumberBulletrListParagraph1ListParagraph2Listeafsnit1">
    <w:name w:val="Абзац списка Знак;Bullet List Знак;FooterText Знак;numbered Знак;Paragraphe de liste1 Знак;lp1 Знак;Num Bullet 1 Знак;Table Number Paragraph Знак;Bullet Number Знак;Bulletr List Paragraph Знак;列出段落 Знак;列出段落1 Знак;List Paragraph2 Знак;Listeafsnit1 Знак"/>
    <w:qFormat/>
    <w:rPr>
      <w:rFonts w:ascii="Times New Roman" w:hAnsi="Times New Roman" w:cs="Times New Roman"/>
      <w:szCs w:val="20"/>
      <w:lang w:eastAsia="zh-CN" w:bidi="ru-RU"/>
    </w:rPr>
  </w:style>
  <w:style w:type="character" w:customStyle="1" w:styleId="22">
    <w:name w:val="Основной текст 2 Знак"/>
    <w:basedOn w:val="a0"/>
    <w:qFormat/>
    <w:rPr>
      <w:lang w:eastAsia="zh-CN"/>
    </w:rPr>
  </w:style>
  <w:style w:type="character" w:customStyle="1" w:styleId="aa">
    <w:name w:val="Пункты Знак"/>
    <w:qFormat/>
    <w:rPr>
      <w:rFonts w:ascii="Times New Roman" w:hAnsi="Times New Roman" w:cs="Times New Roman"/>
      <w:color w:val="000000"/>
      <w:szCs w:val="28"/>
      <w:lang w:eastAsia="ru-RU" w:bidi="ru-RU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ascii="Segoe UI" w:eastAsia="Times New Roman" w:hAnsi="Segoe UI"/>
      <w:b/>
      <w:sz w:val="22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9">
    <w:name w:val="ListLabel 69"/>
    <w:qFormat/>
    <w:rPr>
      <w:rFonts w:eastAsia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71">
    <w:name w:val="ListLabel 71"/>
    <w:qFormat/>
    <w:rPr>
      <w:rFonts w:eastAsia="Times New Roman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rFonts w:eastAsia="Times New Roman"/>
    </w:rPr>
  </w:style>
  <w:style w:type="character" w:customStyle="1" w:styleId="ListLabel95">
    <w:name w:val="ListLabel 95"/>
    <w:qFormat/>
    <w:rPr>
      <w:rFonts w:eastAsia="Times New Roman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100">
    <w:name w:val="ListLabel 100"/>
    <w:qFormat/>
    <w:rPr>
      <w:rFonts w:eastAsia="Times New Roman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2">
    <w:name w:val="ListLabel 102"/>
    <w:qFormat/>
    <w:rPr>
      <w:rFonts w:eastAsia="Times New Roman"/>
    </w:rPr>
  </w:style>
  <w:style w:type="character" w:customStyle="1" w:styleId="ListLabel103">
    <w:name w:val="ListLabel 103"/>
    <w:qFormat/>
    <w:rPr>
      <w:rFonts w:eastAsia="Times New Roman"/>
    </w:rPr>
  </w:style>
  <w:style w:type="character" w:customStyle="1" w:styleId="ListLabel104">
    <w:name w:val="ListLabel 104"/>
    <w:qFormat/>
    <w:rPr>
      <w:rFonts w:eastAsia="Times New Roman"/>
    </w:rPr>
  </w:style>
  <w:style w:type="character" w:customStyle="1" w:styleId="ListLabel105">
    <w:name w:val="ListLabel 105"/>
    <w:qFormat/>
    <w:rPr>
      <w:rFonts w:eastAsia="Times New Roman"/>
    </w:rPr>
  </w:style>
  <w:style w:type="character" w:customStyle="1" w:styleId="ListLabel106">
    <w:name w:val="ListLabel 106"/>
    <w:qFormat/>
    <w:rPr>
      <w:rFonts w:eastAsia="Times New Roman"/>
    </w:rPr>
  </w:style>
  <w:style w:type="character" w:customStyle="1" w:styleId="ListLabel107">
    <w:name w:val="ListLabel 107"/>
    <w:qFormat/>
    <w:rPr>
      <w:rFonts w:eastAsia="Times New Roman"/>
    </w:rPr>
  </w:style>
  <w:style w:type="character" w:customStyle="1" w:styleId="ListLabel108">
    <w:name w:val="ListLabel 108"/>
    <w:qFormat/>
    <w:rPr>
      <w:rFonts w:eastAsia="Times New Roman"/>
    </w:rPr>
  </w:style>
  <w:style w:type="character" w:customStyle="1" w:styleId="ListLabel109">
    <w:name w:val="ListLabel 109"/>
    <w:qFormat/>
    <w:rPr>
      <w:rFonts w:eastAsia="Times New Roman"/>
    </w:rPr>
  </w:style>
  <w:style w:type="character" w:customStyle="1" w:styleId="ListLabel110">
    <w:name w:val="ListLabel 110"/>
    <w:qFormat/>
    <w:rPr>
      <w:rFonts w:eastAsia="Times New Roman"/>
    </w:rPr>
  </w:style>
  <w:style w:type="character" w:customStyle="1" w:styleId="ListLabel111">
    <w:name w:val="ListLabel 111"/>
    <w:qFormat/>
    <w:rPr>
      <w:rFonts w:eastAsia="Times New Roman"/>
    </w:rPr>
  </w:style>
  <w:style w:type="character" w:customStyle="1" w:styleId="ListLabel112">
    <w:name w:val="ListLabel 112"/>
    <w:qFormat/>
    <w:rPr>
      <w:rFonts w:eastAsia="Times New Roman"/>
    </w:rPr>
  </w:style>
  <w:style w:type="character" w:customStyle="1" w:styleId="ListLabel113">
    <w:name w:val="ListLabel 113"/>
    <w:qFormat/>
    <w:rPr>
      <w:rFonts w:eastAsia="Times New Roman"/>
    </w:rPr>
  </w:style>
  <w:style w:type="character" w:customStyle="1" w:styleId="ListLabel114">
    <w:name w:val="ListLabel 114"/>
    <w:qFormat/>
    <w:rPr>
      <w:rFonts w:eastAsia="Times New Roman"/>
    </w:rPr>
  </w:style>
  <w:style w:type="character" w:customStyle="1" w:styleId="ListLabel115">
    <w:name w:val="ListLabel 115"/>
    <w:qFormat/>
    <w:rPr>
      <w:rFonts w:eastAsia="Times New Roman"/>
    </w:rPr>
  </w:style>
  <w:style w:type="character" w:customStyle="1" w:styleId="ListLabel116">
    <w:name w:val="ListLabel 116"/>
    <w:qFormat/>
    <w:rPr>
      <w:rFonts w:eastAsia="Times New Roman"/>
    </w:rPr>
  </w:style>
  <w:style w:type="character" w:customStyle="1" w:styleId="ListLabel117">
    <w:name w:val="ListLabel 117"/>
    <w:qFormat/>
    <w:rPr>
      <w:rFonts w:eastAsia="Times New Roman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9">
    <w:name w:val="ListLabel 119"/>
    <w:qFormat/>
    <w:rPr>
      <w:rFonts w:eastAsia="Times New Roman"/>
    </w:rPr>
  </w:style>
  <w:style w:type="character" w:customStyle="1" w:styleId="ListLabel120">
    <w:name w:val="ListLabel 120"/>
    <w:qFormat/>
    <w:rPr>
      <w:rFonts w:eastAsia="Times New Roman"/>
    </w:rPr>
  </w:style>
  <w:style w:type="character" w:customStyle="1" w:styleId="ListLabel121">
    <w:name w:val="ListLabel 121"/>
    <w:qFormat/>
    <w:rPr>
      <w:rFonts w:eastAsia="Times New Roman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3">
    <w:name w:val="ListLabel 123"/>
    <w:qFormat/>
    <w:rPr>
      <w:rFonts w:eastAsia="Times New Roman"/>
    </w:rPr>
  </w:style>
  <w:style w:type="character" w:customStyle="1" w:styleId="ListLabel124">
    <w:name w:val="ListLabel 124"/>
    <w:qFormat/>
    <w:rPr>
      <w:rFonts w:eastAsia="Times New Roman"/>
    </w:rPr>
  </w:style>
  <w:style w:type="character" w:customStyle="1" w:styleId="ListLabel125">
    <w:name w:val="ListLabel 125"/>
    <w:qFormat/>
    <w:rPr>
      <w:rFonts w:eastAsia="Times New Roman"/>
    </w:rPr>
  </w:style>
  <w:style w:type="character" w:customStyle="1" w:styleId="ListLabel126">
    <w:name w:val="ListLabel 126"/>
    <w:qFormat/>
    <w:rPr>
      <w:rFonts w:eastAsia="Times New Roman"/>
    </w:rPr>
  </w:style>
  <w:style w:type="character" w:customStyle="1" w:styleId="ListLabel127">
    <w:name w:val="ListLabel 127"/>
    <w:qFormat/>
    <w:rPr>
      <w:rFonts w:eastAsia="Times New Roman"/>
      <w:sz w:val="24"/>
    </w:rPr>
  </w:style>
  <w:style w:type="character" w:customStyle="1" w:styleId="ListLabel128">
    <w:name w:val="ListLabel 128"/>
    <w:qFormat/>
    <w:rPr>
      <w:rFonts w:eastAsia="Times New Roman"/>
    </w:rPr>
  </w:style>
  <w:style w:type="character" w:customStyle="1" w:styleId="ListLabel129">
    <w:name w:val="ListLabel 129"/>
    <w:qFormat/>
    <w:rPr>
      <w:rFonts w:eastAsia="Times New Roman"/>
    </w:rPr>
  </w:style>
  <w:style w:type="character" w:customStyle="1" w:styleId="ListLabel130">
    <w:name w:val="ListLabel 130"/>
    <w:qFormat/>
    <w:rPr>
      <w:rFonts w:eastAsia="Times New Roman"/>
    </w:rPr>
  </w:style>
  <w:style w:type="character" w:customStyle="1" w:styleId="ListLabel131">
    <w:name w:val="ListLabel 131"/>
    <w:qFormat/>
    <w:rPr>
      <w:rFonts w:eastAsia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4">
    <w:name w:val="ListLabel 134"/>
    <w:qFormat/>
    <w:rPr>
      <w:rFonts w:eastAsia="Times New Roman"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6">
    <w:name w:val="ListLabel 136"/>
    <w:qFormat/>
    <w:rPr>
      <w:rFonts w:eastAsia="Times New Roman"/>
      <w:sz w:val="22"/>
    </w:rPr>
  </w:style>
  <w:style w:type="character" w:customStyle="1" w:styleId="ListLabel137">
    <w:name w:val="ListLabel 137"/>
    <w:qFormat/>
    <w:rPr>
      <w:rFonts w:eastAsia="Times New Roman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eastAsia="Times New Roman"/>
    </w:rPr>
  </w:style>
  <w:style w:type="character" w:customStyle="1" w:styleId="ListLabel140">
    <w:name w:val="ListLabel 140"/>
    <w:qFormat/>
    <w:rPr>
      <w:rFonts w:eastAsia="Times New Roman"/>
    </w:rPr>
  </w:style>
  <w:style w:type="character" w:customStyle="1" w:styleId="ListLabel141">
    <w:name w:val="ListLabel 141"/>
    <w:qFormat/>
    <w:rPr>
      <w:rFonts w:eastAsia="Times New Roman"/>
    </w:rPr>
  </w:style>
  <w:style w:type="character" w:customStyle="1" w:styleId="ListLabel142">
    <w:name w:val="ListLabel 142"/>
    <w:qFormat/>
    <w:rPr>
      <w:rFonts w:eastAsia="Times New Roman"/>
    </w:rPr>
  </w:style>
  <w:style w:type="character" w:customStyle="1" w:styleId="ListLabel143">
    <w:name w:val="ListLabel 143"/>
    <w:qFormat/>
    <w:rPr>
      <w:rFonts w:eastAsia="Times New Roman"/>
    </w:rPr>
  </w:style>
  <w:style w:type="character" w:customStyle="1" w:styleId="ListLabel144">
    <w:name w:val="ListLabel 144"/>
    <w:qFormat/>
    <w:rPr>
      <w:rFonts w:eastAsia="Times New Roman"/>
    </w:rPr>
  </w:style>
  <w:style w:type="character" w:customStyle="1" w:styleId="ListLabel145">
    <w:name w:val="ListLabel 145"/>
    <w:qFormat/>
    <w:rPr>
      <w:rFonts w:eastAsia="Times New Roman"/>
      <w:b/>
      <w:sz w:val="22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7">
    <w:name w:val="ListLabel 147"/>
    <w:qFormat/>
    <w:rPr>
      <w:rFonts w:eastAsia="Times New Roman"/>
    </w:rPr>
  </w:style>
  <w:style w:type="character" w:customStyle="1" w:styleId="ListLabel148">
    <w:name w:val="ListLabel 148"/>
    <w:qFormat/>
    <w:rPr>
      <w:rFonts w:eastAsia="Times New Roman"/>
    </w:rPr>
  </w:style>
  <w:style w:type="character" w:customStyle="1" w:styleId="ListLabel149">
    <w:name w:val="ListLabel 149"/>
    <w:qFormat/>
    <w:rPr>
      <w:rFonts w:eastAsia="Times New Roman"/>
    </w:rPr>
  </w:style>
  <w:style w:type="character" w:customStyle="1" w:styleId="ListLabel150">
    <w:name w:val="ListLabel 150"/>
    <w:qFormat/>
    <w:rPr>
      <w:rFonts w:eastAsia="Times New Roman"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ListLabel152">
    <w:name w:val="ListLabel 152"/>
    <w:qFormat/>
    <w:rPr>
      <w:rFonts w:eastAsia="Times New Roman"/>
    </w:rPr>
  </w:style>
  <w:style w:type="character" w:customStyle="1" w:styleId="ListLabel153">
    <w:name w:val="ListLabel 153"/>
    <w:qFormat/>
    <w:rPr>
      <w:rFonts w:eastAsia="Times New Roman"/>
    </w:rPr>
  </w:style>
  <w:style w:type="character" w:customStyle="1" w:styleId="ListLabel154">
    <w:name w:val="ListLabel 154"/>
    <w:qFormat/>
    <w:rPr>
      <w:sz w:val="22"/>
      <w:lang w:eastAsia="en-US"/>
    </w:rPr>
  </w:style>
  <w:style w:type="character" w:customStyle="1" w:styleId="ListLabel155">
    <w:name w:val="ListLabel 155"/>
    <w:qFormat/>
    <w:rPr>
      <w:color w:val="0563C1"/>
      <w:spacing w:val="2"/>
      <w:sz w:val="22"/>
      <w:shd w:val="clear" w:color="auto" w:fill="FFFFFF"/>
      <w:lang w:eastAsia="en-US"/>
    </w:rPr>
  </w:style>
  <w:style w:type="character" w:customStyle="1" w:styleId="ListLabel156">
    <w:name w:val="ListLabel 156"/>
    <w:qFormat/>
    <w:rPr>
      <w:i/>
      <w:sz w:val="22"/>
    </w:rPr>
  </w:style>
  <w:style w:type="character" w:customStyle="1" w:styleId="ListLabel157">
    <w:name w:val="ListLabel 157"/>
    <w:qFormat/>
    <w:rPr>
      <w:b/>
      <w:sz w:val="22"/>
      <w:lang w:eastAsia="en-US"/>
    </w:rPr>
  </w:style>
  <w:style w:type="character" w:customStyle="1" w:styleId="ListLabel158">
    <w:name w:val="ListLabel 158"/>
    <w:qFormat/>
    <w:rPr>
      <w:rFonts w:ascii="Segoe UI" w:eastAsia="Times New Roman" w:hAnsi="Segoe UI"/>
      <w:b/>
      <w:sz w:val="22"/>
    </w:rPr>
  </w:style>
  <w:style w:type="character" w:customStyle="1" w:styleId="ListLabel159">
    <w:name w:val="ListLabel 159"/>
    <w:qFormat/>
    <w:rPr>
      <w:rFonts w:eastAsia="Times New Roman"/>
    </w:rPr>
  </w:style>
  <w:style w:type="character" w:customStyle="1" w:styleId="ListLabel160">
    <w:name w:val="ListLabel 160"/>
    <w:qFormat/>
    <w:rPr>
      <w:rFonts w:eastAsia="Times New Roman"/>
    </w:rPr>
  </w:style>
  <w:style w:type="character" w:customStyle="1" w:styleId="ListLabel161">
    <w:name w:val="ListLabel 161"/>
    <w:qFormat/>
    <w:rPr>
      <w:rFonts w:eastAsia="Times New Roman"/>
    </w:rPr>
  </w:style>
  <w:style w:type="character" w:customStyle="1" w:styleId="ListLabel162">
    <w:name w:val="ListLabel 162"/>
    <w:qFormat/>
    <w:rPr>
      <w:rFonts w:eastAsia="Times New Roman"/>
    </w:rPr>
  </w:style>
  <w:style w:type="character" w:customStyle="1" w:styleId="ListLabel163">
    <w:name w:val="ListLabel 163"/>
    <w:qFormat/>
    <w:rPr>
      <w:rFonts w:eastAsia="Times New Roman"/>
    </w:rPr>
  </w:style>
  <w:style w:type="character" w:customStyle="1" w:styleId="ListLabel164">
    <w:name w:val="ListLabel 164"/>
    <w:qFormat/>
    <w:rPr>
      <w:rFonts w:eastAsia="Times New Roman"/>
    </w:rPr>
  </w:style>
  <w:style w:type="character" w:customStyle="1" w:styleId="ListLabel165">
    <w:name w:val="ListLabel 165"/>
    <w:qFormat/>
    <w:rPr>
      <w:rFonts w:eastAsia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eastAsia="Times New Roman"/>
    </w:rPr>
  </w:style>
  <w:style w:type="character" w:customStyle="1" w:styleId="ListLabel168">
    <w:name w:val="ListLabel 168"/>
    <w:qFormat/>
    <w:rPr>
      <w:rFonts w:ascii="Times New Roman CYR" w:eastAsia="Times New Roman" w:hAnsi="Times New Roman CYR"/>
      <w:b w:val="0"/>
    </w:rPr>
  </w:style>
  <w:style w:type="character" w:customStyle="1" w:styleId="ListLabel169">
    <w:name w:val="ListLabel 169"/>
    <w:qFormat/>
    <w:rPr>
      <w:rFonts w:eastAsia="Times New Roman"/>
    </w:rPr>
  </w:style>
  <w:style w:type="character" w:customStyle="1" w:styleId="ListLabel170">
    <w:name w:val="ListLabel 170"/>
    <w:qFormat/>
    <w:rPr>
      <w:rFonts w:eastAsia="Times New Roman"/>
    </w:rPr>
  </w:style>
  <w:style w:type="character" w:customStyle="1" w:styleId="ListLabel171">
    <w:name w:val="ListLabel 171"/>
    <w:qFormat/>
    <w:rPr>
      <w:rFonts w:eastAsia="Times New Roman"/>
    </w:rPr>
  </w:style>
  <w:style w:type="character" w:customStyle="1" w:styleId="ListLabel172">
    <w:name w:val="ListLabel 172"/>
    <w:qFormat/>
    <w:rPr>
      <w:rFonts w:eastAsia="Times New Roman"/>
    </w:rPr>
  </w:style>
  <w:style w:type="character" w:customStyle="1" w:styleId="ListLabel173">
    <w:name w:val="ListLabel 173"/>
    <w:qFormat/>
    <w:rPr>
      <w:rFonts w:eastAsia="Times New Roman"/>
    </w:rPr>
  </w:style>
  <w:style w:type="character" w:customStyle="1" w:styleId="ListLabel174">
    <w:name w:val="ListLabel 174"/>
    <w:qFormat/>
    <w:rPr>
      <w:rFonts w:eastAsia="Times New Roman"/>
    </w:rPr>
  </w:style>
  <w:style w:type="character" w:customStyle="1" w:styleId="ListLabel175">
    <w:name w:val="ListLabel 175"/>
    <w:qFormat/>
    <w:rPr>
      <w:rFonts w:eastAsia="Times New Roman"/>
    </w:rPr>
  </w:style>
  <w:style w:type="character" w:customStyle="1" w:styleId="ListLabel176">
    <w:name w:val="ListLabel 176"/>
    <w:qFormat/>
    <w:rPr>
      <w:rFonts w:eastAsia="Times New Roman"/>
      <w:sz w:val="24"/>
    </w:rPr>
  </w:style>
  <w:style w:type="character" w:customStyle="1" w:styleId="ListLabel177">
    <w:name w:val="ListLabel 177"/>
    <w:qFormat/>
    <w:rPr>
      <w:rFonts w:eastAsia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eastAsia="Times New Roman"/>
    </w:rPr>
  </w:style>
  <w:style w:type="character" w:customStyle="1" w:styleId="ListLabel180">
    <w:name w:val="ListLabel 180"/>
    <w:qFormat/>
    <w:rPr>
      <w:rFonts w:eastAsia="Times New Roman"/>
    </w:rPr>
  </w:style>
  <w:style w:type="character" w:customStyle="1" w:styleId="ListLabel181">
    <w:name w:val="ListLabel 181"/>
    <w:qFormat/>
    <w:rPr>
      <w:rFonts w:eastAsia="Times New Roman"/>
    </w:rPr>
  </w:style>
  <w:style w:type="character" w:customStyle="1" w:styleId="ListLabel182">
    <w:name w:val="ListLabel 182"/>
    <w:qFormat/>
    <w:rPr>
      <w:rFonts w:eastAsia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ListLabel184">
    <w:name w:val="ListLabel 184"/>
    <w:qFormat/>
    <w:rPr>
      <w:rFonts w:eastAsia="Times New Roman"/>
    </w:rPr>
  </w:style>
  <w:style w:type="character" w:customStyle="1" w:styleId="ListLabel185">
    <w:name w:val="ListLabel 185"/>
    <w:qFormat/>
    <w:rPr>
      <w:rFonts w:eastAsia="Times New Roman"/>
      <w:sz w:val="22"/>
    </w:rPr>
  </w:style>
  <w:style w:type="character" w:customStyle="1" w:styleId="ListLabel186">
    <w:name w:val="ListLabel 186"/>
    <w:qFormat/>
    <w:rPr>
      <w:rFonts w:eastAsia="Times New Roman"/>
    </w:rPr>
  </w:style>
  <w:style w:type="character" w:customStyle="1" w:styleId="ListLabel187">
    <w:name w:val="ListLabel 187"/>
    <w:qFormat/>
    <w:rPr>
      <w:rFonts w:eastAsia="Times New Roman"/>
    </w:rPr>
  </w:style>
  <w:style w:type="character" w:customStyle="1" w:styleId="ListLabel188">
    <w:name w:val="ListLabel 188"/>
    <w:qFormat/>
    <w:rPr>
      <w:rFonts w:eastAsia="Times New Roman"/>
    </w:rPr>
  </w:style>
  <w:style w:type="character" w:customStyle="1" w:styleId="ListLabel189">
    <w:name w:val="ListLabel 189"/>
    <w:qFormat/>
    <w:rPr>
      <w:rFonts w:eastAsia="Times New Roman"/>
    </w:rPr>
  </w:style>
  <w:style w:type="character" w:customStyle="1" w:styleId="ListLabel190">
    <w:name w:val="ListLabel 190"/>
    <w:qFormat/>
    <w:rPr>
      <w:rFonts w:eastAsia="Times New Roman"/>
    </w:rPr>
  </w:style>
  <w:style w:type="character" w:customStyle="1" w:styleId="ListLabel191">
    <w:name w:val="ListLabel 191"/>
    <w:qFormat/>
    <w:rPr>
      <w:rFonts w:eastAsia="Times New Roman"/>
    </w:rPr>
  </w:style>
  <w:style w:type="character" w:customStyle="1" w:styleId="ListLabel192">
    <w:name w:val="ListLabel 192"/>
    <w:qFormat/>
    <w:rPr>
      <w:rFonts w:eastAsia="Times New Roman"/>
    </w:rPr>
  </w:style>
  <w:style w:type="character" w:customStyle="1" w:styleId="ListLabel193">
    <w:name w:val="ListLabel 193"/>
    <w:qFormat/>
    <w:rPr>
      <w:rFonts w:eastAsia="Times New Roman"/>
    </w:rPr>
  </w:style>
  <w:style w:type="character" w:customStyle="1" w:styleId="ListLabel194">
    <w:name w:val="ListLabel 194"/>
    <w:qFormat/>
    <w:rPr>
      <w:rFonts w:eastAsia="Times New Roman"/>
      <w:b/>
      <w:sz w:val="22"/>
    </w:rPr>
  </w:style>
  <w:style w:type="character" w:customStyle="1" w:styleId="ListLabel195">
    <w:name w:val="ListLabel 195"/>
    <w:qFormat/>
    <w:rPr>
      <w:rFonts w:eastAsia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rFonts w:eastAsia="Times New Roman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  <w:rPr>
      <w:rFonts w:eastAsia="Times New Roman"/>
    </w:rPr>
  </w:style>
  <w:style w:type="character" w:customStyle="1" w:styleId="ListLabel201">
    <w:name w:val="ListLabel 201"/>
    <w:qFormat/>
    <w:rPr>
      <w:rFonts w:eastAsia="Times New Roman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3">
    <w:name w:val="ListLabel 203"/>
    <w:qFormat/>
    <w:rPr>
      <w:sz w:val="22"/>
      <w:lang w:eastAsia="en-US"/>
    </w:rPr>
  </w:style>
  <w:style w:type="character" w:customStyle="1" w:styleId="ListLabel204">
    <w:name w:val="ListLabel 204"/>
    <w:qFormat/>
    <w:rPr>
      <w:color w:val="0563C1"/>
      <w:spacing w:val="2"/>
      <w:sz w:val="22"/>
      <w:highlight w:val="white"/>
      <w:u w:val="single"/>
      <w:lang w:eastAsia="en-US"/>
    </w:rPr>
  </w:style>
  <w:style w:type="character" w:customStyle="1" w:styleId="ListLabel205">
    <w:name w:val="ListLabel 205"/>
    <w:qFormat/>
    <w:rPr>
      <w:i/>
      <w:sz w:val="22"/>
    </w:rPr>
  </w:style>
  <w:style w:type="character" w:customStyle="1" w:styleId="ListLabel206">
    <w:name w:val="ListLabel 206"/>
    <w:qFormat/>
    <w:rPr>
      <w:b/>
      <w:sz w:val="22"/>
      <w:lang w:eastAsia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Arial" w:hAnsi="Liberation Sans"/>
      <w:sz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ascii="Arial" w:eastAsia="Arial" w:hAnsi="Arial"/>
    </w:rPr>
  </w:style>
  <w:style w:type="paragraph" w:styleId="ae">
    <w:name w:val="caption"/>
    <w:basedOn w:val="a"/>
    <w:qFormat/>
    <w:pPr>
      <w:spacing w:before="120" w:after="120"/>
    </w:pPr>
    <w:rPr>
      <w:rFonts w:ascii="Arial" w:eastAsia="Arial" w:hAnsi="Arial"/>
      <w:i/>
    </w:rPr>
  </w:style>
  <w:style w:type="paragraph" w:styleId="af">
    <w:name w:val="index heading"/>
    <w:basedOn w:val="a"/>
    <w:qFormat/>
    <w:rPr>
      <w:rFonts w:ascii="Arial" w:eastAsia="Arial" w:hAnsi="Arial"/>
    </w:rPr>
  </w:style>
  <w:style w:type="paragraph" w:customStyle="1" w:styleId="DocumentMap">
    <w:name w:val="DocumentMap"/>
    <w:qFormat/>
    <w:pPr>
      <w:suppressAutoHyphens/>
      <w:spacing w:after="160" w:line="254" w:lineRule="auto"/>
    </w:pPr>
    <w:rPr>
      <w:rFonts w:ascii="Calibri" w:eastAsia="Calibri" w:hAnsi="Calibri" w:cs="Liberation Serif"/>
      <w:sz w:val="22"/>
      <w:lang w:eastAsia="ar-SA"/>
    </w:rPr>
  </w:style>
  <w:style w:type="paragraph" w:styleId="af0">
    <w:name w:val="Title"/>
    <w:basedOn w:val="a"/>
    <w:qFormat/>
    <w:pPr>
      <w:keepNext/>
      <w:spacing w:before="240" w:after="120"/>
    </w:pPr>
    <w:rPr>
      <w:rFonts w:ascii="Arial" w:eastAsia="Arial" w:hAnsi="Arial"/>
      <w:sz w:val="28"/>
    </w:rPr>
  </w:style>
  <w:style w:type="paragraph" w:styleId="af1">
    <w:name w:val="Subtitle"/>
    <w:basedOn w:val="af0"/>
    <w:qFormat/>
    <w:pPr>
      <w:jc w:val="center"/>
    </w:pPr>
    <w:rPr>
      <w:i/>
    </w:rPr>
  </w:style>
  <w:style w:type="paragraph" w:customStyle="1" w:styleId="Index1">
    <w:name w:val="Index1"/>
    <w:basedOn w:val="a"/>
    <w:qFormat/>
    <w:rPr>
      <w:rFonts w:ascii="Arial" w:eastAsia="Arial" w:hAnsi="Arial"/>
    </w:rPr>
  </w:style>
  <w:style w:type="paragraph" w:customStyle="1" w:styleId="WW-caption">
    <w:name w:val="WW-caption"/>
    <w:basedOn w:val="a"/>
    <w:qFormat/>
    <w:pPr>
      <w:spacing w:before="120" w:after="120"/>
    </w:pPr>
    <w:rPr>
      <w:rFonts w:ascii="Arial" w:eastAsia="Arial" w:hAnsi="Arial"/>
      <w:i/>
    </w:rPr>
  </w:style>
  <w:style w:type="paragraph" w:customStyle="1" w:styleId="WW-Index">
    <w:name w:val="WW-Index"/>
    <w:basedOn w:val="a"/>
    <w:qFormat/>
    <w:rPr>
      <w:rFonts w:ascii="Arial" w:eastAsia="Arial" w:hAnsi="Arial"/>
    </w:rPr>
  </w:style>
  <w:style w:type="paragraph" w:styleId="af2">
    <w:name w:val="footer"/>
    <w:basedOn w:val="a"/>
    <w:pPr>
      <w:tabs>
        <w:tab w:val="center" w:pos="4320"/>
        <w:tab w:val="right" w:pos="8640"/>
      </w:tabs>
    </w:p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  <w:pPr>
      <w:jc w:val="center"/>
    </w:pPr>
    <w:rPr>
      <w:b/>
    </w:rPr>
  </w:style>
  <w:style w:type="paragraph" w:customStyle="1" w:styleId="WW-footer">
    <w:name w:val="WW-footer"/>
    <w:basedOn w:val="a"/>
    <w:qFormat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qFormat/>
  </w:style>
  <w:style w:type="paragraph" w:customStyle="1" w:styleId="WW-TableHeading">
    <w:name w:val="WW-Table Heading"/>
    <w:basedOn w:val="WW-TableContents"/>
    <w:qFormat/>
    <w:pPr>
      <w:jc w:val="center"/>
    </w:pPr>
    <w:rPr>
      <w:b/>
    </w:rPr>
  </w:style>
  <w:style w:type="paragraph" w:styleId="af5">
    <w:name w:val="header"/>
    <w:basedOn w:val="a"/>
    <w:pPr>
      <w:tabs>
        <w:tab w:val="center" w:pos="5206"/>
        <w:tab w:val="right" w:pos="10412"/>
      </w:tabs>
    </w:pPr>
  </w:style>
  <w:style w:type="paragraph" w:customStyle="1" w:styleId="Times12">
    <w:name w:val="Times 12"/>
    <w:basedOn w:val="a"/>
    <w:qFormat/>
    <w:pPr>
      <w:ind w:firstLine="567"/>
      <w:jc w:val="both"/>
    </w:pPr>
    <w:rPr>
      <w:b/>
    </w:rPr>
  </w:style>
  <w:style w:type="paragraph" w:styleId="23">
    <w:name w:val="Body Text Indent 2"/>
    <w:basedOn w:val="a"/>
    <w:qFormat/>
    <w:pPr>
      <w:ind w:firstLine="720"/>
      <w:jc w:val="both"/>
    </w:pPr>
  </w:style>
  <w:style w:type="paragraph" w:customStyle="1" w:styleId="3f3f3f3f3f3f3f">
    <w:name w:val="П3fу3fн3fк3fт3f б3f/н3f"/>
    <w:basedOn w:val="a"/>
    <w:qFormat/>
    <w:pPr>
      <w:tabs>
        <w:tab w:val="left" w:pos="1134"/>
      </w:tabs>
      <w:spacing w:line="360" w:lineRule="auto"/>
      <w:ind w:firstLine="567"/>
      <w:jc w:val="both"/>
    </w:pPr>
    <w:rPr>
      <w:b/>
      <w:sz w:val="22"/>
    </w:rPr>
  </w:style>
  <w:style w:type="paragraph" w:customStyle="1" w:styleId="TableContents1">
    <w:name w:val="Table Contents1"/>
    <w:basedOn w:val="a"/>
    <w:qFormat/>
  </w:style>
  <w:style w:type="paragraph" w:customStyle="1" w:styleId="TableHeading1">
    <w:name w:val="Table Heading1"/>
    <w:basedOn w:val="TableContents1"/>
    <w:qFormat/>
    <w:pPr>
      <w:jc w:val="center"/>
    </w:pPr>
    <w:rPr>
      <w:b/>
    </w:rPr>
  </w:style>
  <w:style w:type="paragraph" w:styleId="af6">
    <w:name w:val="annotation text"/>
    <w:basedOn w:val="a"/>
    <w:qFormat/>
  </w:style>
  <w:style w:type="paragraph" w:styleId="af7">
    <w:name w:val="Balloon Text"/>
    <w:basedOn w:val="a"/>
    <w:qFormat/>
    <w:rPr>
      <w:rFonts w:ascii="Segoe UI" w:eastAsia="Segoe UI" w:hAnsi="Segoe UI"/>
      <w:sz w:val="18"/>
    </w:rPr>
  </w:style>
  <w:style w:type="paragraph" w:customStyle="1" w:styleId="af8">
    <w:name w:val="Пункт"/>
    <w:basedOn w:val="a"/>
    <w:qFormat/>
    <w:pPr>
      <w:widowControl/>
      <w:tabs>
        <w:tab w:val="left" w:pos="567"/>
      </w:tabs>
      <w:spacing w:line="360" w:lineRule="auto"/>
      <w:ind w:left="567" w:hanging="567"/>
      <w:jc w:val="both"/>
    </w:pPr>
    <w:rPr>
      <w:sz w:val="28"/>
      <w:lang w:eastAsia="ar-SA"/>
    </w:rPr>
  </w:style>
  <w:style w:type="paragraph" w:customStyle="1" w:styleId="11">
    <w:name w:val="Обычный1"/>
    <w:qFormat/>
    <w:pPr>
      <w:suppressAutoHyphens/>
    </w:pPr>
    <w:rPr>
      <w:rFonts w:ascii="Times New Roman" w:eastAsia="Times New Roman" w:hAnsi="Times New Roman" w:cs="Liberation Serif"/>
      <w:sz w:val="20"/>
      <w:lang w:eastAsia="ar-SA"/>
    </w:rPr>
  </w:style>
  <w:style w:type="paragraph" w:customStyle="1" w:styleId="ListParagraphBulletListFooterTextnumberedParagraphedeliste1lp1NumBullet1TableNumberParagraphBulletNumberBulletrListParagraph1ListParagraph2ListParagraph21Listeafsnit1PargrafodaLista1BulletlistListParagr">
    <w:name w:val="List Paragraph;Bullet List;FooterText;numbered;Paragraphe de liste1;lp1;Num Bullet 1;Table Number Paragraph;Bullet Number;Bulletr List Paragraph;列出段落;列出段落1;List Paragraph2;List Paragraph21;Listeafsnit1;Parágrafo da Lista1;Bullet list;Маркер;List Paragr"/>
    <w:basedOn w:val="a"/>
    <w:qFormat/>
    <w:pPr>
      <w:ind w:left="708"/>
    </w:pPr>
    <w:rPr>
      <w:lang w:eastAsia="ar-SA"/>
    </w:rPr>
  </w:style>
  <w:style w:type="paragraph" w:styleId="24">
    <w:name w:val="Body Text 2"/>
    <w:basedOn w:val="a"/>
    <w:qFormat/>
    <w:pPr>
      <w:spacing w:after="120" w:line="480" w:lineRule="auto"/>
    </w:pPr>
    <w:rPr>
      <w:lang w:eastAsia="ar-SA"/>
    </w:rPr>
  </w:style>
  <w:style w:type="paragraph" w:customStyle="1" w:styleId="12">
    <w:name w:val="Сетка таблицы1"/>
    <w:basedOn w:val="DocumentMap"/>
    <w:qFormat/>
  </w:style>
  <w:style w:type="paragraph" w:customStyle="1" w:styleId="ConsPlusNonformat">
    <w:name w:val="ConsPlusNonformat"/>
    <w:qFormat/>
    <w:pPr>
      <w:suppressAutoHyphens/>
    </w:pPr>
    <w:rPr>
      <w:rFonts w:ascii="Courier New" w:eastAsia="Courier New" w:hAnsi="Courier New" w:cs="Liberation Serif"/>
      <w:sz w:val="20"/>
      <w:lang w:eastAsia="ar-SA"/>
    </w:rPr>
  </w:style>
  <w:style w:type="paragraph" w:styleId="af9">
    <w:name w:val="Normal (Web)"/>
    <w:basedOn w:val="a"/>
    <w:qFormat/>
    <w:pPr>
      <w:widowControl/>
      <w:spacing w:beforeAutospacing="1" w:afterAutospacing="1"/>
    </w:pPr>
    <w:rPr>
      <w:sz w:val="24"/>
      <w:lang w:eastAsia="ar-SA"/>
    </w:rPr>
  </w:style>
  <w:style w:type="paragraph" w:customStyle="1" w:styleId="afa">
    <w:name w:val="Пункты"/>
    <w:basedOn w:val="2"/>
    <w:qFormat/>
    <w:pPr>
      <w:widowControl/>
      <w:tabs>
        <w:tab w:val="left" w:pos="1134"/>
      </w:tabs>
      <w:spacing w:before="120"/>
      <w:ind w:left="792" w:firstLine="567"/>
      <w:jc w:val="both"/>
    </w:pPr>
    <w:rPr>
      <w:color w:val="000000"/>
      <w:sz w:val="24"/>
      <w:lang w:eastAsia="ar-SA"/>
    </w:rPr>
  </w:style>
  <w:style w:type="paragraph" w:customStyle="1" w:styleId="afb">
    <w:name w:val="МРСК_таблица_текст"/>
    <w:basedOn w:val="a"/>
    <w:qFormat/>
    <w:pPr>
      <w:widowControl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ortalsrv.gost.ru/portal/katalog.nsf/3bf603832bf0c306c225712900445930/c3256a6b004b5a0843257737003a82bf?OpenDocume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200007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11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A95D-EDA2-4496-8162-128723BD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E185AFAD</Template>
  <TotalTime>3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(образец заполнения)(Подготовлен специалистами КонсультантПлюс, 2014)</vt:lpstr>
    </vt:vector>
  </TitlesOfParts>
  <Company>ashk</Company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(образец заполнения)(Подготовлен специалистами КонсультантПлюс, 2014)</dc:title>
  <dc:subject/>
  <dc:creator>2104</dc:creator>
  <dc:description/>
  <cp:lastModifiedBy>ЦРЭТО Мастер Сбор Л</cp:lastModifiedBy>
  <cp:revision>3</cp:revision>
  <cp:lastPrinted>2020-06-10T09:18:00Z</cp:lastPrinted>
  <dcterms:created xsi:type="dcterms:W3CDTF">2020-06-10T08:36:00Z</dcterms:created>
  <dcterms:modified xsi:type="dcterms:W3CDTF">2020-06-10T08:37:00Z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</vt:lpwstr>
  </property>
</Properties>
</file>